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80" w:rsidRPr="005B31F5" w:rsidRDefault="00360380" w:rsidP="00360380">
      <w:pPr>
        <w:autoSpaceDE w:val="0"/>
        <w:autoSpaceDN w:val="0"/>
        <w:adjustRightInd w:val="0"/>
        <w:spacing w:line="520" w:lineRule="exact"/>
        <w:jc w:val="center"/>
        <w:rPr>
          <w:rFonts w:ascii="Times New Roman" w:hAnsi="Times New Roman" w:cs="Times New Roman"/>
          <w:bCs/>
          <w:color w:val="000000"/>
          <w:kern w:val="0"/>
          <w:sz w:val="28"/>
        </w:rPr>
      </w:pPr>
      <w:r w:rsidRPr="005B31F5">
        <w:rPr>
          <w:rFonts w:ascii="Times New Roman" w:cs="Times New Roman"/>
          <w:kern w:val="0"/>
          <w:sz w:val="28"/>
        </w:rPr>
        <w:t>证券代码：</w:t>
      </w:r>
      <w:r w:rsidRPr="005B31F5">
        <w:rPr>
          <w:rFonts w:ascii="Times New Roman" w:hAnsi="Times New Roman" w:cs="Times New Roman"/>
          <w:bCs/>
          <w:kern w:val="0"/>
          <w:sz w:val="28"/>
        </w:rPr>
        <w:t xml:space="preserve">002092    </w:t>
      </w:r>
      <w:r>
        <w:rPr>
          <w:rFonts w:ascii="Times New Roman" w:hAnsi="Times New Roman" w:cs="Times New Roman" w:hint="eastAsia"/>
          <w:bCs/>
          <w:kern w:val="0"/>
          <w:sz w:val="28"/>
        </w:rPr>
        <w:t xml:space="preserve"> </w:t>
      </w:r>
      <w:r w:rsidRPr="005B31F5">
        <w:rPr>
          <w:rFonts w:ascii="Times New Roman" w:cs="Times New Roman"/>
          <w:kern w:val="0"/>
          <w:sz w:val="28"/>
        </w:rPr>
        <w:t>证券简称：中泰化学</w:t>
      </w:r>
      <w:r w:rsidRPr="005B31F5">
        <w:rPr>
          <w:rFonts w:ascii="Times New Roman" w:hAnsi="Times New Roman" w:cs="Times New Roman"/>
          <w:kern w:val="0"/>
          <w:sz w:val="28"/>
        </w:rPr>
        <w:t xml:space="preserve"> </w:t>
      </w:r>
      <w:r>
        <w:rPr>
          <w:rFonts w:ascii="Times New Roman" w:hAnsi="Times New Roman" w:cs="Times New Roman"/>
          <w:kern w:val="0"/>
          <w:sz w:val="28"/>
        </w:rPr>
        <w:t xml:space="preserve"> </w:t>
      </w:r>
      <w:r w:rsidRPr="005B31F5">
        <w:rPr>
          <w:rFonts w:ascii="Times New Roman" w:hAnsi="Times New Roman" w:cs="Times New Roman"/>
          <w:kern w:val="0"/>
          <w:sz w:val="28"/>
        </w:rPr>
        <w:t xml:space="preserve"> </w:t>
      </w:r>
      <w:r w:rsidRPr="005B31F5">
        <w:rPr>
          <w:rFonts w:ascii="Times New Roman" w:hAnsi="Times New Roman" w:cs="Times New Roman"/>
          <w:color w:val="000000"/>
          <w:kern w:val="0"/>
          <w:sz w:val="28"/>
        </w:rPr>
        <w:t xml:space="preserve"> </w:t>
      </w:r>
      <w:r w:rsidRPr="005B31F5">
        <w:rPr>
          <w:rFonts w:ascii="Times New Roman" w:cs="Times New Roman"/>
          <w:color w:val="000000"/>
          <w:kern w:val="0"/>
          <w:sz w:val="28"/>
        </w:rPr>
        <w:t>公告编号：</w:t>
      </w:r>
      <w:r w:rsidRPr="009209D8">
        <w:rPr>
          <w:rFonts w:ascii="Times New Roman" w:hAnsi="Times New Roman" w:cs="Times New Roman"/>
          <w:bCs/>
          <w:color w:val="000000"/>
          <w:kern w:val="0"/>
          <w:sz w:val="28"/>
        </w:rPr>
        <w:t>201</w:t>
      </w:r>
      <w:r w:rsidR="009209D8" w:rsidRPr="009209D8">
        <w:rPr>
          <w:rFonts w:ascii="Times New Roman" w:hAnsi="Times New Roman" w:cs="Times New Roman" w:hint="eastAsia"/>
          <w:bCs/>
          <w:color w:val="000000"/>
          <w:kern w:val="0"/>
          <w:sz w:val="28"/>
        </w:rPr>
        <w:t>9</w:t>
      </w:r>
      <w:r w:rsidRPr="009209D8">
        <w:rPr>
          <w:rFonts w:ascii="Times New Roman" w:hAnsi="Times New Roman" w:cs="Times New Roman"/>
          <w:bCs/>
          <w:color w:val="000000"/>
          <w:kern w:val="0"/>
          <w:sz w:val="28"/>
        </w:rPr>
        <w:t>-</w:t>
      </w:r>
      <w:r w:rsidR="009209D8" w:rsidRPr="009209D8">
        <w:rPr>
          <w:rFonts w:ascii="Times New Roman" w:hAnsi="Times New Roman" w:cs="Times New Roman" w:hint="eastAsia"/>
          <w:bCs/>
          <w:color w:val="000000"/>
          <w:kern w:val="0"/>
          <w:sz w:val="28"/>
        </w:rPr>
        <w:t>01</w:t>
      </w:r>
      <w:r w:rsidRPr="009209D8">
        <w:rPr>
          <w:rFonts w:ascii="Times New Roman" w:hAnsi="Times New Roman" w:cs="Times New Roman" w:hint="eastAsia"/>
          <w:bCs/>
          <w:color w:val="000000"/>
          <w:kern w:val="0"/>
          <w:sz w:val="28"/>
        </w:rPr>
        <w:t>2</w:t>
      </w:r>
    </w:p>
    <w:p w:rsidR="00360380" w:rsidRPr="005B31F5" w:rsidRDefault="00360380" w:rsidP="00360380">
      <w:pPr>
        <w:autoSpaceDE w:val="0"/>
        <w:autoSpaceDN w:val="0"/>
        <w:adjustRightInd w:val="0"/>
        <w:spacing w:line="520" w:lineRule="exact"/>
        <w:jc w:val="center"/>
        <w:rPr>
          <w:rFonts w:ascii="Times New Roman" w:hAnsi="Times New Roman" w:cs="Times New Roman"/>
          <w:b/>
          <w:bCs/>
          <w:kern w:val="0"/>
          <w:sz w:val="32"/>
          <w:szCs w:val="32"/>
        </w:rPr>
      </w:pPr>
    </w:p>
    <w:p w:rsidR="00360380" w:rsidRPr="005B31F5" w:rsidRDefault="00360380" w:rsidP="00360380">
      <w:pPr>
        <w:autoSpaceDE w:val="0"/>
        <w:autoSpaceDN w:val="0"/>
        <w:adjustRightInd w:val="0"/>
        <w:spacing w:line="520" w:lineRule="exact"/>
        <w:jc w:val="center"/>
        <w:rPr>
          <w:rFonts w:ascii="Times New Roman" w:hAnsi="Times New Roman" w:cs="Times New Roman"/>
          <w:b/>
          <w:bCs/>
          <w:color w:val="000000"/>
          <w:kern w:val="0"/>
          <w:sz w:val="32"/>
          <w:szCs w:val="32"/>
        </w:rPr>
      </w:pPr>
      <w:r w:rsidRPr="005B31F5">
        <w:rPr>
          <w:rFonts w:ascii="Times New Roman" w:hAnsi="宋体" w:cs="Times New Roman"/>
          <w:b/>
          <w:bCs/>
          <w:color w:val="000000"/>
          <w:kern w:val="0"/>
          <w:sz w:val="32"/>
          <w:szCs w:val="32"/>
        </w:rPr>
        <w:t>新疆中泰化学股份有限公司</w:t>
      </w:r>
    </w:p>
    <w:p w:rsidR="00360380" w:rsidRDefault="00360380" w:rsidP="00360380">
      <w:pPr>
        <w:autoSpaceDE w:val="0"/>
        <w:autoSpaceDN w:val="0"/>
        <w:adjustRightInd w:val="0"/>
        <w:spacing w:line="520" w:lineRule="exact"/>
        <w:jc w:val="center"/>
        <w:outlineLvl w:val="0"/>
        <w:rPr>
          <w:b/>
          <w:bCs/>
          <w:sz w:val="32"/>
          <w:szCs w:val="32"/>
        </w:rPr>
      </w:pPr>
      <w:r w:rsidRPr="005B31F5">
        <w:rPr>
          <w:rFonts w:ascii="Times New Roman" w:hAnsi="Times New Roman" w:cs="Times New Roman" w:hint="eastAsia"/>
          <w:b/>
          <w:bCs/>
          <w:color w:val="000000"/>
          <w:kern w:val="0"/>
          <w:sz w:val="32"/>
          <w:szCs w:val="32"/>
        </w:rPr>
        <w:t>关于持股</w:t>
      </w:r>
      <w:r w:rsidRPr="005B31F5">
        <w:rPr>
          <w:rFonts w:ascii="Times New Roman" w:hAnsi="Times New Roman" w:cs="Times New Roman" w:hint="eastAsia"/>
          <w:b/>
          <w:bCs/>
          <w:color w:val="000000"/>
          <w:kern w:val="0"/>
          <w:sz w:val="32"/>
          <w:szCs w:val="32"/>
        </w:rPr>
        <w:t>5%</w:t>
      </w:r>
      <w:r>
        <w:rPr>
          <w:rFonts w:ascii="Times New Roman" w:hAnsi="Times New Roman" w:cs="Times New Roman" w:hint="eastAsia"/>
          <w:b/>
          <w:bCs/>
          <w:color w:val="000000"/>
          <w:kern w:val="0"/>
          <w:sz w:val="32"/>
          <w:szCs w:val="32"/>
        </w:rPr>
        <w:t>以上股东减持</w:t>
      </w:r>
      <w:r w:rsidRPr="005B31F5">
        <w:rPr>
          <w:rFonts w:ascii="Times New Roman" w:hAnsi="Times New Roman" w:cs="Times New Roman" w:hint="eastAsia"/>
          <w:b/>
          <w:bCs/>
          <w:color w:val="000000"/>
          <w:kern w:val="0"/>
          <w:sz w:val="32"/>
          <w:szCs w:val="32"/>
        </w:rPr>
        <w:t>股份</w:t>
      </w:r>
      <w:r>
        <w:rPr>
          <w:rFonts w:hint="eastAsia"/>
          <w:b/>
          <w:bCs/>
          <w:sz w:val="32"/>
          <w:szCs w:val="32"/>
        </w:rPr>
        <w:t>计划</w:t>
      </w:r>
    </w:p>
    <w:p w:rsidR="00360380" w:rsidRPr="005B31F5" w:rsidRDefault="00360380" w:rsidP="00360380">
      <w:pPr>
        <w:autoSpaceDE w:val="0"/>
        <w:autoSpaceDN w:val="0"/>
        <w:adjustRightInd w:val="0"/>
        <w:spacing w:line="520" w:lineRule="exact"/>
        <w:jc w:val="center"/>
        <w:outlineLvl w:val="0"/>
        <w:rPr>
          <w:rFonts w:ascii="Times New Roman" w:hAnsi="Times New Roman" w:cs="Times New Roman"/>
          <w:b/>
          <w:bCs/>
          <w:color w:val="000000"/>
          <w:kern w:val="0"/>
          <w:sz w:val="32"/>
          <w:szCs w:val="32"/>
        </w:rPr>
      </w:pPr>
      <w:r>
        <w:rPr>
          <w:rFonts w:hint="eastAsia"/>
          <w:b/>
          <w:bCs/>
          <w:sz w:val="32"/>
          <w:szCs w:val="32"/>
        </w:rPr>
        <w:t>实施完毕</w:t>
      </w:r>
      <w:r w:rsidRPr="005B31F5">
        <w:rPr>
          <w:rFonts w:ascii="Times New Roman" w:hAnsi="Times New Roman" w:cs="Times New Roman" w:hint="eastAsia"/>
          <w:b/>
          <w:bCs/>
          <w:color w:val="000000"/>
          <w:kern w:val="0"/>
          <w:sz w:val="32"/>
          <w:szCs w:val="32"/>
        </w:rPr>
        <w:t>的公告</w:t>
      </w:r>
    </w:p>
    <w:p w:rsidR="00360380" w:rsidRDefault="00360380" w:rsidP="00360380">
      <w:pPr>
        <w:spacing w:line="520" w:lineRule="exact"/>
        <w:rPr>
          <w:rFonts w:ascii="Times New Roman" w:hAnsi="Times New Roman" w:cs="Times New Roman"/>
        </w:rPr>
      </w:pPr>
    </w:p>
    <w:p w:rsidR="00360380" w:rsidRPr="00094FBC" w:rsidRDefault="00360380" w:rsidP="00360380">
      <w:pPr>
        <w:autoSpaceDE w:val="0"/>
        <w:autoSpaceDN w:val="0"/>
        <w:adjustRightInd w:val="0"/>
        <w:spacing w:line="520" w:lineRule="exact"/>
        <w:ind w:firstLineChars="200" w:firstLine="480"/>
        <w:jc w:val="left"/>
        <w:rPr>
          <w:color w:val="000000"/>
          <w:kern w:val="0"/>
          <w:sz w:val="24"/>
        </w:rPr>
      </w:pPr>
      <w:r w:rsidRPr="00094FBC">
        <w:rPr>
          <w:color w:val="000000"/>
          <w:kern w:val="0"/>
          <w:sz w:val="24"/>
        </w:rPr>
        <w:t>本公司及董事会</w:t>
      </w:r>
      <w:r w:rsidRPr="00094FBC">
        <w:rPr>
          <w:rFonts w:hint="eastAsia"/>
          <w:bCs/>
          <w:color w:val="000000"/>
          <w:kern w:val="0"/>
          <w:sz w:val="24"/>
        </w:rPr>
        <w:t>全体成员保证信息披露的内容真实、准确、完整，没有虚假记载、误导性陈述或重大遗漏。</w:t>
      </w:r>
    </w:p>
    <w:p w:rsidR="00360380" w:rsidRPr="005B31F5" w:rsidRDefault="00360380" w:rsidP="00360380">
      <w:pPr>
        <w:spacing w:line="520" w:lineRule="exact"/>
        <w:rPr>
          <w:rFonts w:ascii="Times New Roman" w:hAnsi="Times New Roman" w:cs="Times New Roman"/>
        </w:rPr>
      </w:pPr>
    </w:p>
    <w:p w:rsidR="00360380" w:rsidRPr="00360380" w:rsidRDefault="00360380" w:rsidP="00360380">
      <w:pPr>
        <w:autoSpaceDE w:val="0"/>
        <w:autoSpaceDN w:val="0"/>
        <w:adjustRightInd w:val="0"/>
        <w:spacing w:line="520" w:lineRule="exact"/>
        <w:ind w:firstLineChars="200" w:firstLine="482"/>
        <w:rPr>
          <w:b/>
          <w:bCs/>
          <w:color w:val="000000"/>
          <w:kern w:val="0"/>
          <w:sz w:val="24"/>
        </w:rPr>
      </w:pPr>
      <w:r>
        <w:rPr>
          <w:rFonts w:hint="eastAsia"/>
          <w:b/>
          <w:bCs/>
          <w:color w:val="000000"/>
          <w:kern w:val="0"/>
          <w:sz w:val="24"/>
        </w:rPr>
        <w:t>一、减</w:t>
      </w:r>
      <w:proofErr w:type="gramStart"/>
      <w:r>
        <w:rPr>
          <w:rFonts w:hint="eastAsia"/>
          <w:b/>
          <w:bCs/>
          <w:color w:val="000000"/>
          <w:kern w:val="0"/>
          <w:sz w:val="24"/>
        </w:rPr>
        <w:t>持计划</w:t>
      </w:r>
      <w:proofErr w:type="gramEnd"/>
      <w:r>
        <w:rPr>
          <w:rFonts w:hint="eastAsia"/>
          <w:b/>
          <w:bCs/>
          <w:color w:val="000000"/>
          <w:kern w:val="0"/>
          <w:sz w:val="24"/>
        </w:rPr>
        <w:t>实施情况</w:t>
      </w:r>
    </w:p>
    <w:p w:rsidR="00294168" w:rsidRPr="009E3BDC" w:rsidRDefault="00360380" w:rsidP="000E1810">
      <w:pPr>
        <w:spacing w:line="520" w:lineRule="exact"/>
        <w:ind w:firstLineChars="200" w:firstLine="480"/>
        <w:rPr>
          <w:rFonts w:ascii="Times New Roman" w:hAnsi="Times New Roman" w:cs="Times New Roman"/>
          <w:sz w:val="24"/>
          <w:szCs w:val="24"/>
        </w:rPr>
      </w:pPr>
      <w:r w:rsidRPr="009E3BDC">
        <w:rPr>
          <w:rFonts w:ascii="Times New Roman" w:cs="Times New Roman"/>
          <w:bCs/>
          <w:color w:val="000000"/>
          <w:kern w:val="0"/>
          <w:sz w:val="24"/>
          <w:szCs w:val="24"/>
        </w:rPr>
        <w:t>新疆中泰化学股份有限公司（以下简称</w:t>
      </w:r>
      <w:r w:rsidRPr="009E3BDC">
        <w:rPr>
          <w:rFonts w:ascii="Times New Roman" w:hAnsi="Times New Roman" w:cs="Times New Roman"/>
          <w:bCs/>
          <w:color w:val="000000"/>
          <w:kern w:val="0"/>
          <w:sz w:val="24"/>
          <w:szCs w:val="24"/>
        </w:rPr>
        <w:t>“</w:t>
      </w:r>
      <w:r w:rsidRPr="009E3BDC">
        <w:rPr>
          <w:rFonts w:ascii="Times New Roman" w:cs="Times New Roman"/>
          <w:bCs/>
          <w:color w:val="000000"/>
          <w:kern w:val="0"/>
          <w:sz w:val="24"/>
          <w:szCs w:val="24"/>
        </w:rPr>
        <w:t>公司</w:t>
      </w:r>
      <w:r w:rsidRPr="009E3BDC">
        <w:rPr>
          <w:rFonts w:ascii="Times New Roman" w:hAnsi="Times New Roman" w:cs="Times New Roman"/>
          <w:bCs/>
          <w:color w:val="000000"/>
          <w:kern w:val="0"/>
          <w:sz w:val="24"/>
          <w:szCs w:val="24"/>
        </w:rPr>
        <w:t>”</w:t>
      </w:r>
      <w:r w:rsidRPr="009E3BDC">
        <w:rPr>
          <w:rFonts w:ascii="Times New Roman" w:cs="Times New Roman"/>
          <w:sz w:val="24"/>
          <w:szCs w:val="24"/>
        </w:rPr>
        <w:t>或者</w:t>
      </w:r>
      <w:r w:rsidRPr="009E3BDC">
        <w:rPr>
          <w:rFonts w:ascii="Times New Roman" w:hAnsi="Times New Roman" w:cs="Times New Roman"/>
          <w:sz w:val="24"/>
          <w:szCs w:val="24"/>
        </w:rPr>
        <w:t>“</w:t>
      </w:r>
      <w:r w:rsidRPr="009E3BDC">
        <w:rPr>
          <w:rFonts w:ascii="Times New Roman" w:cs="Times New Roman"/>
          <w:sz w:val="24"/>
          <w:szCs w:val="24"/>
        </w:rPr>
        <w:t>中泰化学</w:t>
      </w:r>
      <w:r w:rsidRPr="009E3BDC">
        <w:rPr>
          <w:rFonts w:ascii="Times New Roman" w:hAnsi="Times New Roman" w:cs="Times New Roman"/>
          <w:sz w:val="24"/>
          <w:szCs w:val="24"/>
        </w:rPr>
        <w:t>”</w:t>
      </w:r>
      <w:r w:rsidRPr="009E3BDC">
        <w:rPr>
          <w:rFonts w:ascii="Times New Roman" w:cs="Times New Roman"/>
          <w:bCs/>
          <w:color w:val="000000"/>
          <w:kern w:val="0"/>
          <w:sz w:val="24"/>
          <w:szCs w:val="24"/>
        </w:rPr>
        <w:t>）于</w:t>
      </w:r>
      <w:r w:rsidRPr="009E3BDC">
        <w:rPr>
          <w:rFonts w:ascii="Times New Roman" w:hAnsi="Times New Roman" w:cs="Times New Roman"/>
          <w:bCs/>
          <w:color w:val="000000"/>
          <w:kern w:val="0"/>
          <w:sz w:val="24"/>
          <w:szCs w:val="24"/>
        </w:rPr>
        <w:t>2018</w:t>
      </w:r>
      <w:r w:rsidRPr="009E3BDC">
        <w:rPr>
          <w:rFonts w:ascii="Times New Roman" w:cs="Times New Roman"/>
          <w:bCs/>
          <w:color w:val="000000"/>
          <w:kern w:val="0"/>
          <w:sz w:val="24"/>
          <w:szCs w:val="24"/>
        </w:rPr>
        <w:t>年</w:t>
      </w:r>
      <w:r w:rsidR="009209D8" w:rsidRPr="009E3BDC">
        <w:rPr>
          <w:rFonts w:ascii="Times New Roman" w:hAnsi="Times New Roman" w:cs="Times New Roman" w:hint="eastAsia"/>
          <w:bCs/>
          <w:color w:val="000000"/>
          <w:kern w:val="0"/>
          <w:sz w:val="24"/>
          <w:szCs w:val="24"/>
        </w:rPr>
        <w:t>8</w:t>
      </w:r>
      <w:r w:rsidRPr="009E3BDC">
        <w:rPr>
          <w:rFonts w:ascii="Times New Roman" w:cs="Times New Roman"/>
          <w:bCs/>
          <w:color w:val="000000"/>
          <w:kern w:val="0"/>
          <w:sz w:val="24"/>
          <w:szCs w:val="24"/>
        </w:rPr>
        <w:t>月</w:t>
      </w:r>
      <w:r w:rsidR="009209D8" w:rsidRPr="009E3BDC">
        <w:rPr>
          <w:rFonts w:ascii="Times New Roman" w:hAnsi="Times New Roman" w:cs="Times New Roman" w:hint="eastAsia"/>
          <w:bCs/>
          <w:color w:val="000000"/>
          <w:kern w:val="0"/>
          <w:sz w:val="24"/>
          <w:szCs w:val="24"/>
        </w:rPr>
        <w:t>3</w:t>
      </w:r>
      <w:r w:rsidRPr="009E3BDC">
        <w:rPr>
          <w:rFonts w:ascii="Times New Roman" w:cs="Times New Roman"/>
          <w:bCs/>
          <w:color w:val="000000"/>
          <w:kern w:val="0"/>
          <w:sz w:val="24"/>
          <w:szCs w:val="24"/>
        </w:rPr>
        <w:t>日披露了《</w:t>
      </w:r>
      <w:r w:rsidR="009209D8" w:rsidRPr="009E3BDC">
        <w:rPr>
          <w:rFonts w:ascii="Times New Roman" w:hAnsi="Times New Roman" w:cs="Times New Roman" w:hint="eastAsia"/>
          <w:sz w:val="24"/>
          <w:szCs w:val="24"/>
        </w:rPr>
        <w:t>新疆中泰化学股份有限公司关于持股</w:t>
      </w:r>
      <w:r w:rsidR="009209D8" w:rsidRPr="009E3BDC">
        <w:rPr>
          <w:rFonts w:ascii="Times New Roman" w:hAnsi="Times New Roman" w:cs="Times New Roman" w:hint="eastAsia"/>
          <w:sz w:val="24"/>
          <w:szCs w:val="24"/>
        </w:rPr>
        <w:t>5%</w:t>
      </w:r>
      <w:r w:rsidR="009209D8" w:rsidRPr="009E3BDC">
        <w:rPr>
          <w:rFonts w:ascii="Times New Roman" w:hAnsi="Times New Roman" w:cs="Times New Roman" w:hint="eastAsia"/>
          <w:sz w:val="24"/>
          <w:szCs w:val="24"/>
        </w:rPr>
        <w:t>以上股东减持股份计划实施完毕及继续减持的预披露提示性公告</w:t>
      </w:r>
      <w:r w:rsidRPr="009E3BDC">
        <w:rPr>
          <w:rFonts w:ascii="Times New Roman" w:cs="Times New Roman"/>
          <w:bCs/>
          <w:color w:val="000000"/>
          <w:kern w:val="0"/>
          <w:sz w:val="24"/>
          <w:szCs w:val="24"/>
        </w:rPr>
        <w:t>》（公告编号：</w:t>
      </w:r>
      <w:r w:rsidRPr="009E3BDC">
        <w:rPr>
          <w:rFonts w:ascii="Times New Roman" w:hAnsi="Times New Roman" w:cs="Times New Roman"/>
          <w:bCs/>
          <w:color w:val="000000"/>
          <w:kern w:val="0"/>
          <w:sz w:val="24"/>
          <w:szCs w:val="24"/>
        </w:rPr>
        <w:t>2018-</w:t>
      </w:r>
      <w:r w:rsidR="009209D8" w:rsidRPr="009E3BDC">
        <w:rPr>
          <w:rFonts w:ascii="Times New Roman" w:hAnsi="Times New Roman" w:cs="Times New Roman" w:hint="eastAsia"/>
          <w:bCs/>
          <w:color w:val="000000"/>
          <w:kern w:val="0"/>
          <w:sz w:val="24"/>
          <w:szCs w:val="24"/>
        </w:rPr>
        <w:t>096</w:t>
      </w:r>
      <w:r w:rsidRPr="009E3BDC">
        <w:rPr>
          <w:rFonts w:ascii="Times New Roman" w:cs="Times New Roman"/>
          <w:bCs/>
          <w:color w:val="000000"/>
          <w:kern w:val="0"/>
          <w:sz w:val="24"/>
          <w:szCs w:val="24"/>
        </w:rPr>
        <w:t>），</w:t>
      </w:r>
      <w:r w:rsidR="000E1810" w:rsidRPr="009E3BDC">
        <w:rPr>
          <w:rFonts w:ascii="Times New Roman" w:cs="Times New Roman" w:hint="eastAsia"/>
          <w:bCs/>
          <w:color w:val="000000"/>
          <w:kern w:val="0"/>
          <w:sz w:val="24"/>
          <w:szCs w:val="24"/>
        </w:rPr>
        <w:t>并于</w:t>
      </w:r>
      <w:r w:rsidR="000E1810" w:rsidRPr="009E3BDC">
        <w:rPr>
          <w:rFonts w:ascii="Times New Roman" w:cs="Times New Roman" w:hint="eastAsia"/>
          <w:bCs/>
          <w:color w:val="000000"/>
          <w:kern w:val="0"/>
          <w:sz w:val="24"/>
          <w:szCs w:val="24"/>
        </w:rPr>
        <w:t>2018</w:t>
      </w:r>
      <w:r w:rsidR="000E1810" w:rsidRPr="009E3BDC">
        <w:rPr>
          <w:rFonts w:ascii="Times New Roman" w:cs="Times New Roman" w:hint="eastAsia"/>
          <w:bCs/>
          <w:color w:val="000000"/>
          <w:kern w:val="0"/>
          <w:sz w:val="24"/>
          <w:szCs w:val="24"/>
        </w:rPr>
        <w:t>年</w:t>
      </w:r>
      <w:r w:rsidR="000E1810" w:rsidRPr="009E3BDC">
        <w:rPr>
          <w:rFonts w:ascii="Times New Roman" w:cs="Times New Roman" w:hint="eastAsia"/>
          <w:bCs/>
          <w:color w:val="000000"/>
          <w:kern w:val="0"/>
          <w:sz w:val="24"/>
          <w:szCs w:val="24"/>
        </w:rPr>
        <w:t>10</w:t>
      </w:r>
      <w:r w:rsidR="000E1810" w:rsidRPr="009E3BDC">
        <w:rPr>
          <w:rFonts w:ascii="Times New Roman" w:cs="Times New Roman" w:hint="eastAsia"/>
          <w:bCs/>
          <w:color w:val="000000"/>
          <w:kern w:val="0"/>
          <w:sz w:val="24"/>
          <w:szCs w:val="24"/>
        </w:rPr>
        <w:t>月</w:t>
      </w:r>
      <w:r w:rsidR="000E1810" w:rsidRPr="009E3BDC">
        <w:rPr>
          <w:rFonts w:ascii="Times New Roman" w:cs="Times New Roman" w:hint="eastAsia"/>
          <w:bCs/>
          <w:color w:val="000000"/>
          <w:kern w:val="0"/>
          <w:sz w:val="24"/>
          <w:szCs w:val="24"/>
        </w:rPr>
        <w:t>9</w:t>
      </w:r>
      <w:r w:rsidR="000E1810" w:rsidRPr="009E3BDC">
        <w:rPr>
          <w:rFonts w:ascii="Times New Roman" w:cs="Times New Roman" w:hint="eastAsia"/>
          <w:bCs/>
          <w:color w:val="000000"/>
          <w:kern w:val="0"/>
          <w:sz w:val="24"/>
          <w:szCs w:val="24"/>
        </w:rPr>
        <w:t>日披露了《新疆中泰化学股份有限公司关于持股</w:t>
      </w:r>
      <w:r w:rsidR="000E1810" w:rsidRPr="009E3BDC">
        <w:rPr>
          <w:rFonts w:ascii="Times New Roman" w:cs="Times New Roman" w:hint="eastAsia"/>
          <w:bCs/>
          <w:color w:val="000000"/>
          <w:kern w:val="0"/>
          <w:sz w:val="24"/>
          <w:szCs w:val="24"/>
        </w:rPr>
        <w:t>5%</w:t>
      </w:r>
      <w:r w:rsidR="000E1810" w:rsidRPr="009E3BDC">
        <w:rPr>
          <w:rFonts w:ascii="Times New Roman" w:cs="Times New Roman" w:hint="eastAsia"/>
          <w:bCs/>
          <w:color w:val="000000"/>
          <w:kern w:val="0"/>
          <w:sz w:val="24"/>
          <w:szCs w:val="24"/>
        </w:rPr>
        <w:t>以上股东减持公司股份的进展公告》</w:t>
      </w:r>
      <w:r w:rsidR="000E1810" w:rsidRPr="009E3BDC">
        <w:rPr>
          <w:rFonts w:ascii="Times New Roman" w:cs="Times New Roman"/>
          <w:bCs/>
          <w:color w:val="000000"/>
          <w:kern w:val="0"/>
          <w:sz w:val="24"/>
          <w:szCs w:val="24"/>
        </w:rPr>
        <w:t>（公告编号：</w:t>
      </w:r>
      <w:r w:rsidR="000E1810" w:rsidRPr="009E3BDC">
        <w:rPr>
          <w:rFonts w:ascii="Times New Roman" w:hAnsi="Times New Roman" w:cs="Times New Roman"/>
          <w:bCs/>
          <w:color w:val="000000"/>
          <w:kern w:val="0"/>
          <w:sz w:val="24"/>
          <w:szCs w:val="24"/>
        </w:rPr>
        <w:t>2018-</w:t>
      </w:r>
      <w:r w:rsidR="000E1810" w:rsidRPr="009E3BDC">
        <w:rPr>
          <w:rFonts w:ascii="Times New Roman" w:hAnsi="Times New Roman" w:cs="Times New Roman" w:hint="eastAsia"/>
          <w:bCs/>
          <w:color w:val="000000"/>
          <w:kern w:val="0"/>
          <w:sz w:val="24"/>
          <w:szCs w:val="24"/>
        </w:rPr>
        <w:t>132</w:t>
      </w:r>
      <w:r w:rsidR="000E1810" w:rsidRPr="009E3BDC">
        <w:rPr>
          <w:rFonts w:ascii="Times New Roman" w:cs="Times New Roman"/>
          <w:bCs/>
          <w:color w:val="000000"/>
          <w:kern w:val="0"/>
          <w:sz w:val="24"/>
          <w:szCs w:val="24"/>
        </w:rPr>
        <w:t>）</w:t>
      </w:r>
      <w:r w:rsidR="000E1810" w:rsidRPr="009E3BDC">
        <w:rPr>
          <w:rFonts w:ascii="Times New Roman" w:cs="Times New Roman" w:hint="eastAsia"/>
          <w:bCs/>
          <w:color w:val="000000"/>
          <w:kern w:val="0"/>
          <w:sz w:val="24"/>
          <w:szCs w:val="24"/>
        </w:rPr>
        <w:t>。</w:t>
      </w:r>
      <w:r w:rsidRPr="009E3BDC">
        <w:rPr>
          <w:rFonts w:ascii="Times New Roman" w:hAnsi="Times New Roman" w:cs="Times New Roman"/>
          <w:sz w:val="24"/>
          <w:szCs w:val="24"/>
        </w:rPr>
        <w:t>公司</w:t>
      </w:r>
      <w:r w:rsidR="009209D8" w:rsidRPr="009E3BDC">
        <w:rPr>
          <w:rFonts w:ascii="Times New Roman" w:hAnsi="Times New Roman" w:cs="Times New Roman" w:hint="eastAsia"/>
          <w:sz w:val="24"/>
          <w:szCs w:val="24"/>
        </w:rPr>
        <w:t>持股</w:t>
      </w:r>
      <w:r w:rsidR="009209D8" w:rsidRPr="009E3BDC">
        <w:rPr>
          <w:rFonts w:ascii="Times New Roman" w:hAnsi="Times New Roman" w:cs="Times New Roman" w:hint="eastAsia"/>
          <w:sz w:val="24"/>
          <w:szCs w:val="24"/>
        </w:rPr>
        <w:t>5%</w:t>
      </w:r>
      <w:r w:rsidR="009209D8" w:rsidRPr="009E3BDC">
        <w:rPr>
          <w:rFonts w:ascii="Times New Roman" w:hAnsi="Times New Roman" w:cs="Times New Roman" w:hint="eastAsia"/>
          <w:sz w:val="24"/>
          <w:szCs w:val="24"/>
        </w:rPr>
        <w:t>以上</w:t>
      </w:r>
      <w:r w:rsidRPr="009E3BDC">
        <w:rPr>
          <w:rFonts w:ascii="Times New Roman" w:hAnsi="Times New Roman" w:cs="Times New Roman"/>
          <w:sz w:val="24"/>
          <w:szCs w:val="24"/>
        </w:rPr>
        <w:t>股东</w:t>
      </w:r>
      <w:r w:rsidR="000E1810" w:rsidRPr="009E3BDC">
        <w:rPr>
          <w:rFonts w:hint="eastAsia"/>
          <w:sz w:val="24"/>
          <w:szCs w:val="24"/>
        </w:rPr>
        <w:t>浙江富丽达股份有限公司（以下简称“浙江富丽达”）</w:t>
      </w:r>
      <w:r w:rsidR="000E1810" w:rsidRPr="009E3BDC">
        <w:rPr>
          <w:rFonts w:ascii="Times New Roman" w:hAnsi="Times New Roman" w:cs="Times New Roman" w:hint="eastAsia"/>
          <w:sz w:val="24"/>
          <w:szCs w:val="24"/>
        </w:rPr>
        <w:t>计划</w:t>
      </w:r>
      <w:r w:rsidRPr="009E3BDC">
        <w:rPr>
          <w:rFonts w:ascii="Times New Roman" w:hAnsi="Times New Roman" w:cs="Times New Roman"/>
          <w:sz w:val="24"/>
          <w:szCs w:val="24"/>
        </w:rPr>
        <w:t>自</w:t>
      </w:r>
      <w:r w:rsidRPr="009E3BDC">
        <w:rPr>
          <w:rFonts w:ascii="Times New Roman" w:hAnsi="Times New Roman" w:cs="Times New Roman"/>
          <w:sz w:val="24"/>
          <w:szCs w:val="24"/>
        </w:rPr>
        <w:t>2018</w:t>
      </w:r>
      <w:r w:rsidRPr="009E3BDC">
        <w:rPr>
          <w:rFonts w:ascii="Times New Roman" w:hAnsi="Times New Roman" w:cs="Times New Roman"/>
          <w:sz w:val="24"/>
          <w:szCs w:val="24"/>
        </w:rPr>
        <w:t>年</w:t>
      </w:r>
      <w:r w:rsidRPr="009E3BDC">
        <w:rPr>
          <w:rFonts w:ascii="Times New Roman" w:hAnsi="Times New Roman" w:cs="Times New Roman"/>
          <w:sz w:val="24"/>
          <w:szCs w:val="24"/>
        </w:rPr>
        <w:t>8</w:t>
      </w:r>
      <w:r w:rsidRPr="009E3BDC">
        <w:rPr>
          <w:rFonts w:ascii="Times New Roman" w:hAnsi="Times New Roman" w:cs="Times New Roman"/>
          <w:sz w:val="24"/>
          <w:szCs w:val="24"/>
        </w:rPr>
        <w:t>月</w:t>
      </w:r>
      <w:r w:rsidRPr="009E3BDC">
        <w:rPr>
          <w:rFonts w:ascii="Times New Roman" w:hAnsi="Times New Roman" w:cs="Times New Roman"/>
          <w:sz w:val="24"/>
          <w:szCs w:val="24"/>
        </w:rPr>
        <w:t>3</w:t>
      </w:r>
      <w:r w:rsidRPr="009E3BDC">
        <w:rPr>
          <w:rFonts w:ascii="Times New Roman" w:hAnsi="Times New Roman" w:cs="Times New Roman"/>
          <w:sz w:val="24"/>
          <w:szCs w:val="24"/>
        </w:rPr>
        <w:t>日起</w:t>
      </w:r>
      <w:r w:rsidRPr="009E3BDC">
        <w:rPr>
          <w:rFonts w:ascii="Times New Roman" w:hAnsi="Times New Roman" w:cs="Times New Roman"/>
          <w:sz w:val="24"/>
          <w:szCs w:val="24"/>
        </w:rPr>
        <w:t>15</w:t>
      </w:r>
      <w:r w:rsidRPr="009E3BDC">
        <w:rPr>
          <w:rFonts w:ascii="Times New Roman" w:hAnsi="Times New Roman" w:cs="Times New Roman"/>
          <w:sz w:val="24"/>
          <w:szCs w:val="24"/>
        </w:rPr>
        <w:t>个交易日后的</w:t>
      </w:r>
      <w:r w:rsidRPr="009E3BDC">
        <w:rPr>
          <w:rFonts w:ascii="Times New Roman" w:hAnsi="Times New Roman" w:cs="Times New Roman"/>
          <w:sz w:val="24"/>
          <w:szCs w:val="24"/>
        </w:rPr>
        <w:t>6</w:t>
      </w:r>
      <w:r w:rsidRPr="009E3BDC">
        <w:rPr>
          <w:rFonts w:ascii="Times New Roman" w:hAnsi="Times New Roman" w:cs="Times New Roman"/>
          <w:sz w:val="24"/>
          <w:szCs w:val="24"/>
        </w:rPr>
        <w:t>个月内，以集中竞价的方式减持其所持有的中泰化学股份不超过公司总股本的</w:t>
      </w:r>
      <w:r w:rsidRPr="009E3BDC">
        <w:rPr>
          <w:rFonts w:ascii="Times New Roman" w:hAnsi="Times New Roman" w:cs="Times New Roman"/>
          <w:sz w:val="24"/>
          <w:szCs w:val="24"/>
        </w:rPr>
        <w:t>1%</w:t>
      </w:r>
      <w:r w:rsidR="000E1810" w:rsidRPr="009E3BDC">
        <w:rPr>
          <w:rFonts w:ascii="Times New Roman" w:hAnsi="Times New Roman" w:cs="Times New Roman" w:hint="eastAsia"/>
          <w:sz w:val="24"/>
          <w:szCs w:val="24"/>
        </w:rPr>
        <w:t>，</w:t>
      </w:r>
      <w:r w:rsidRPr="009E3BDC">
        <w:rPr>
          <w:rFonts w:ascii="Times New Roman" w:hAnsi="Times New Roman" w:cs="Times New Roman"/>
          <w:sz w:val="24"/>
          <w:szCs w:val="24"/>
        </w:rPr>
        <w:t>减</w:t>
      </w:r>
      <w:proofErr w:type="gramStart"/>
      <w:r w:rsidRPr="009E3BDC">
        <w:rPr>
          <w:rFonts w:ascii="Times New Roman" w:hAnsi="Times New Roman" w:cs="Times New Roman"/>
          <w:sz w:val="24"/>
          <w:szCs w:val="24"/>
        </w:rPr>
        <w:t>持价格视</w:t>
      </w:r>
      <w:proofErr w:type="gramEnd"/>
      <w:r w:rsidRPr="009E3BDC">
        <w:rPr>
          <w:rFonts w:ascii="Times New Roman" w:hAnsi="Times New Roman" w:cs="Times New Roman"/>
          <w:sz w:val="24"/>
          <w:szCs w:val="24"/>
        </w:rPr>
        <w:t>市场价格确定。</w:t>
      </w:r>
    </w:p>
    <w:p w:rsidR="00360380" w:rsidRPr="00294168" w:rsidRDefault="009E3BDC" w:rsidP="009E3BDC">
      <w:pPr>
        <w:spacing w:line="520" w:lineRule="exact"/>
        <w:ind w:firstLineChars="200" w:firstLine="480"/>
        <w:rPr>
          <w:rFonts w:ascii="Times New Roman" w:cs="Times New Roman"/>
          <w:bCs/>
          <w:color w:val="000000"/>
          <w:kern w:val="0"/>
          <w:sz w:val="24"/>
        </w:rPr>
      </w:pPr>
      <w:r>
        <w:rPr>
          <w:rFonts w:ascii="Times New Roman" w:cs="Times New Roman" w:hint="eastAsia"/>
          <w:sz w:val="24"/>
          <w:szCs w:val="24"/>
        </w:rPr>
        <w:t>截</w:t>
      </w:r>
      <w:r w:rsidR="006B7B85">
        <w:rPr>
          <w:rFonts w:ascii="Times New Roman" w:cs="Times New Roman" w:hint="eastAsia"/>
          <w:sz w:val="24"/>
          <w:szCs w:val="24"/>
        </w:rPr>
        <w:t>至</w:t>
      </w:r>
      <w:r>
        <w:rPr>
          <w:rFonts w:ascii="Times New Roman" w:cs="Times New Roman" w:hint="eastAsia"/>
          <w:sz w:val="24"/>
          <w:szCs w:val="24"/>
        </w:rPr>
        <w:t>公告日</w:t>
      </w:r>
      <w:r w:rsidR="00360380" w:rsidRPr="009E3BDC">
        <w:rPr>
          <w:rFonts w:ascii="Times New Roman" w:cs="Times New Roman" w:hint="eastAsia"/>
          <w:sz w:val="24"/>
          <w:szCs w:val="24"/>
        </w:rPr>
        <w:t>，浙江富丽达通过集中竞价方式卖出公司股份合计</w:t>
      </w:r>
      <w:r w:rsidR="00360380" w:rsidRPr="009E3BDC">
        <w:rPr>
          <w:rFonts w:ascii="Times New Roman" w:cs="Times New Roman" w:hint="eastAsia"/>
          <w:sz w:val="24"/>
          <w:szCs w:val="24"/>
        </w:rPr>
        <w:t>13</w:t>
      </w:r>
      <w:r w:rsidR="00FC0C4E" w:rsidRPr="009E3BDC">
        <w:rPr>
          <w:rFonts w:ascii="Times New Roman" w:cs="Times New Roman" w:hint="eastAsia"/>
          <w:sz w:val="24"/>
          <w:szCs w:val="24"/>
        </w:rPr>
        <w:t>,</w:t>
      </w:r>
      <w:r w:rsidR="00360380" w:rsidRPr="009E3BDC">
        <w:rPr>
          <w:rFonts w:ascii="Times New Roman" w:cs="Times New Roman" w:hint="eastAsia"/>
          <w:sz w:val="24"/>
          <w:szCs w:val="24"/>
        </w:rPr>
        <w:t>723</w:t>
      </w:r>
      <w:r w:rsidR="00FC0C4E" w:rsidRPr="009E3BDC">
        <w:rPr>
          <w:rFonts w:ascii="Times New Roman" w:cs="Times New Roman" w:hint="eastAsia"/>
          <w:sz w:val="24"/>
          <w:szCs w:val="24"/>
        </w:rPr>
        <w:t>,</w:t>
      </w:r>
      <w:r w:rsidR="00360380" w:rsidRPr="009E3BDC">
        <w:rPr>
          <w:rFonts w:ascii="Times New Roman" w:cs="Times New Roman" w:hint="eastAsia"/>
          <w:sz w:val="24"/>
          <w:szCs w:val="24"/>
        </w:rPr>
        <w:t>314</w:t>
      </w:r>
      <w:r w:rsidR="00360380" w:rsidRPr="009E3BDC">
        <w:rPr>
          <w:rFonts w:ascii="Times New Roman" w:cs="Times New Roman" w:hint="eastAsia"/>
          <w:sz w:val="24"/>
          <w:szCs w:val="24"/>
        </w:rPr>
        <w:t>股，占公司股份总数的</w:t>
      </w:r>
      <w:r w:rsidR="00360380" w:rsidRPr="009E3BDC">
        <w:rPr>
          <w:rFonts w:ascii="Times New Roman" w:cs="Times New Roman" w:hint="eastAsia"/>
          <w:sz w:val="24"/>
          <w:szCs w:val="24"/>
        </w:rPr>
        <w:t>0.64%</w:t>
      </w:r>
      <w:r w:rsidR="00360380" w:rsidRPr="009E3BDC">
        <w:rPr>
          <w:rFonts w:ascii="Times New Roman" w:cs="Times New Roman" w:hint="eastAsia"/>
          <w:sz w:val="24"/>
          <w:szCs w:val="24"/>
        </w:rPr>
        <w:t>，</w:t>
      </w:r>
      <w:r w:rsidR="00294168" w:rsidRPr="009E3BDC">
        <w:rPr>
          <w:rFonts w:hint="eastAsia"/>
          <w:sz w:val="24"/>
          <w:szCs w:val="24"/>
        </w:rPr>
        <w:t>浙江</w:t>
      </w:r>
      <w:proofErr w:type="gramStart"/>
      <w:r w:rsidR="00294168" w:rsidRPr="009E3BDC">
        <w:rPr>
          <w:rFonts w:hint="eastAsia"/>
          <w:sz w:val="24"/>
          <w:szCs w:val="24"/>
        </w:rPr>
        <w:t>富丽达减持</w:t>
      </w:r>
      <w:proofErr w:type="gramEnd"/>
      <w:r w:rsidR="00294168" w:rsidRPr="009E3BDC">
        <w:rPr>
          <w:rFonts w:hint="eastAsia"/>
          <w:sz w:val="24"/>
          <w:szCs w:val="24"/>
        </w:rPr>
        <w:t>的股份总数未超过其减</w:t>
      </w:r>
      <w:proofErr w:type="gramStart"/>
      <w:r w:rsidR="00294168" w:rsidRPr="009E3BDC">
        <w:rPr>
          <w:rFonts w:hint="eastAsia"/>
          <w:sz w:val="24"/>
          <w:szCs w:val="24"/>
        </w:rPr>
        <w:t>持计划</w:t>
      </w:r>
      <w:proofErr w:type="gramEnd"/>
      <w:r w:rsidR="00294168" w:rsidRPr="009E3BDC">
        <w:rPr>
          <w:rFonts w:hint="eastAsia"/>
          <w:sz w:val="24"/>
          <w:szCs w:val="24"/>
        </w:rPr>
        <w:t>约定的股数，减</w:t>
      </w:r>
      <w:proofErr w:type="gramStart"/>
      <w:r w:rsidR="00294168" w:rsidRPr="009E3BDC">
        <w:rPr>
          <w:rFonts w:hint="eastAsia"/>
          <w:sz w:val="24"/>
          <w:szCs w:val="24"/>
        </w:rPr>
        <w:t>持计划</w:t>
      </w:r>
      <w:proofErr w:type="gramEnd"/>
      <w:r w:rsidR="00294168" w:rsidRPr="009E3BDC">
        <w:rPr>
          <w:rFonts w:hint="eastAsia"/>
          <w:sz w:val="24"/>
          <w:szCs w:val="24"/>
        </w:rPr>
        <w:t>实施完毕。</w:t>
      </w:r>
      <w:r w:rsidR="00360380" w:rsidRPr="009E3BDC">
        <w:rPr>
          <w:rFonts w:ascii="Times New Roman" w:cs="Times New Roman" w:hint="eastAsia"/>
          <w:sz w:val="24"/>
          <w:szCs w:val="24"/>
        </w:rPr>
        <w:t>具体如下：</w:t>
      </w:r>
    </w:p>
    <w:tbl>
      <w:tblPr>
        <w:tblStyle w:val="a5"/>
        <w:tblW w:w="8506" w:type="dxa"/>
        <w:tblInd w:w="-34" w:type="dxa"/>
        <w:tblLook w:val="04A0" w:firstRow="1" w:lastRow="0" w:firstColumn="1" w:lastColumn="0" w:noHBand="0" w:noVBand="1"/>
      </w:tblPr>
      <w:tblGrid>
        <w:gridCol w:w="1276"/>
        <w:gridCol w:w="2026"/>
        <w:gridCol w:w="831"/>
        <w:gridCol w:w="1410"/>
        <w:gridCol w:w="1247"/>
        <w:gridCol w:w="1716"/>
      </w:tblGrid>
      <w:tr w:rsidR="00360380" w:rsidTr="00BB349B">
        <w:tc>
          <w:tcPr>
            <w:tcW w:w="1276" w:type="dxa"/>
            <w:vAlign w:val="center"/>
          </w:tcPr>
          <w:p w:rsidR="00360380" w:rsidRPr="00FC7D25" w:rsidRDefault="00360380" w:rsidP="00BB349B">
            <w:pPr>
              <w:pStyle w:val="Default"/>
              <w:spacing w:line="360" w:lineRule="auto"/>
              <w:jc w:val="center"/>
              <w:rPr>
                <w:rFonts w:ascii="Times New Roman" w:cs="Times New Roman"/>
                <w:b/>
              </w:rPr>
            </w:pPr>
            <w:r w:rsidRPr="00FC7D25">
              <w:rPr>
                <w:rFonts w:ascii="Times New Roman" w:cs="Times New Roman" w:hint="eastAsia"/>
                <w:b/>
              </w:rPr>
              <w:t>股东名称</w:t>
            </w:r>
          </w:p>
        </w:tc>
        <w:tc>
          <w:tcPr>
            <w:tcW w:w="2026" w:type="dxa"/>
            <w:vAlign w:val="center"/>
          </w:tcPr>
          <w:p w:rsidR="00360380" w:rsidRPr="00FC7D25" w:rsidRDefault="00360380" w:rsidP="00BB349B">
            <w:pPr>
              <w:pStyle w:val="Default"/>
              <w:spacing w:line="360" w:lineRule="auto"/>
              <w:jc w:val="center"/>
              <w:rPr>
                <w:rFonts w:ascii="Times New Roman" w:cs="Times New Roman"/>
                <w:b/>
              </w:rPr>
            </w:pPr>
            <w:r w:rsidRPr="00FC7D25">
              <w:rPr>
                <w:rFonts w:ascii="Times New Roman" w:cs="Times New Roman" w:hint="eastAsia"/>
                <w:b/>
              </w:rPr>
              <w:t>交易时间</w:t>
            </w:r>
          </w:p>
        </w:tc>
        <w:tc>
          <w:tcPr>
            <w:tcW w:w="831" w:type="dxa"/>
            <w:vAlign w:val="center"/>
          </w:tcPr>
          <w:p w:rsidR="00360380" w:rsidRPr="00FC7D25" w:rsidRDefault="00360380" w:rsidP="00BB349B">
            <w:pPr>
              <w:pStyle w:val="Default"/>
              <w:spacing w:line="360" w:lineRule="auto"/>
              <w:jc w:val="center"/>
              <w:rPr>
                <w:rFonts w:ascii="Times New Roman" w:cs="Times New Roman"/>
                <w:b/>
              </w:rPr>
            </w:pPr>
            <w:r w:rsidRPr="00FC7D25">
              <w:rPr>
                <w:rFonts w:ascii="Times New Roman" w:cs="Times New Roman" w:hint="eastAsia"/>
                <w:b/>
              </w:rPr>
              <w:t>交易方向</w:t>
            </w:r>
          </w:p>
        </w:tc>
        <w:tc>
          <w:tcPr>
            <w:tcW w:w="1410" w:type="dxa"/>
            <w:vAlign w:val="center"/>
          </w:tcPr>
          <w:p w:rsidR="00360380" w:rsidRPr="00FC7D25" w:rsidRDefault="00360380" w:rsidP="00BB349B">
            <w:pPr>
              <w:pStyle w:val="Default"/>
              <w:spacing w:line="360" w:lineRule="auto"/>
              <w:jc w:val="center"/>
              <w:rPr>
                <w:rFonts w:ascii="Times New Roman" w:cs="Times New Roman"/>
                <w:b/>
              </w:rPr>
            </w:pPr>
            <w:r w:rsidRPr="00FC7D25">
              <w:rPr>
                <w:rFonts w:ascii="Times New Roman" w:cs="Times New Roman" w:hint="eastAsia"/>
                <w:b/>
              </w:rPr>
              <w:t>交易数量（股）</w:t>
            </w:r>
          </w:p>
        </w:tc>
        <w:tc>
          <w:tcPr>
            <w:tcW w:w="1247" w:type="dxa"/>
            <w:vAlign w:val="center"/>
          </w:tcPr>
          <w:p w:rsidR="00360380" w:rsidRPr="00FC7D25" w:rsidRDefault="00360380" w:rsidP="00BB349B">
            <w:pPr>
              <w:pStyle w:val="Default"/>
              <w:spacing w:line="360" w:lineRule="auto"/>
              <w:jc w:val="center"/>
              <w:rPr>
                <w:rFonts w:ascii="Times New Roman" w:cs="Times New Roman"/>
                <w:b/>
              </w:rPr>
            </w:pPr>
            <w:r w:rsidRPr="00FC7D25">
              <w:rPr>
                <w:rFonts w:ascii="Times New Roman" w:cs="Times New Roman" w:hint="eastAsia"/>
                <w:b/>
              </w:rPr>
              <w:t>成交</w:t>
            </w:r>
            <w:r>
              <w:rPr>
                <w:rFonts w:ascii="Times New Roman" w:cs="Times New Roman" w:hint="eastAsia"/>
                <w:b/>
              </w:rPr>
              <w:t>均价</w:t>
            </w:r>
          </w:p>
          <w:p w:rsidR="00360380" w:rsidRPr="00FC7D25" w:rsidRDefault="00360380" w:rsidP="00BB349B">
            <w:pPr>
              <w:pStyle w:val="Default"/>
              <w:spacing w:line="360" w:lineRule="auto"/>
              <w:jc w:val="center"/>
              <w:rPr>
                <w:rFonts w:ascii="Times New Roman" w:cs="Times New Roman"/>
                <w:b/>
              </w:rPr>
            </w:pPr>
            <w:r w:rsidRPr="00FC7D25">
              <w:rPr>
                <w:rFonts w:ascii="Times New Roman" w:cs="Times New Roman" w:hint="eastAsia"/>
                <w:b/>
              </w:rPr>
              <w:t>（元</w:t>
            </w:r>
            <w:r w:rsidRPr="00FC7D25">
              <w:rPr>
                <w:rFonts w:ascii="Times New Roman" w:cs="Times New Roman" w:hint="eastAsia"/>
                <w:b/>
              </w:rPr>
              <w:t>/</w:t>
            </w:r>
            <w:r w:rsidRPr="00FC7D25">
              <w:rPr>
                <w:rFonts w:ascii="Times New Roman" w:cs="Times New Roman" w:hint="eastAsia"/>
                <w:b/>
              </w:rPr>
              <w:t>股）</w:t>
            </w:r>
          </w:p>
        </w:tc>
        <w:tc>
          <w:tcPr>
            <w:tcW w:w="1716" w:type="dxa"/>
            <w:vAlign w:val="center"/>
          </w:tcPr>
          <w:p w:rsidR="00360380" w:rsidRDefault="00360380" w:rsidP="00BB349B">
            <w:pPr>
              <w:pStyle w:val="Default"/>
              <w:spacing w:line="360" w:lineRule="auto"/>
              <w:jc w:val="center"/>
              <w:rPr>
                <w:rFonts w:ascii="Times New Roman" w:cs="Times New Roman"/>
                <w:b/>
              </w:rPr>
            </w:pPr>
            <w:r w:rsidRPr="00FC7D25">
              <w:rPr>
                <w:rFonts w:ascii="Times New Roman" w:cs="Times New Roman" w:hint="eastAsia"/>
                <w:b/>
              </w:rPr>
              <w:t>成交金额</w:t>
            </w:r>
          </w:p>
          <w:p w:rsidR="00360380" w:rsidRPr="00FC7D25" w:rsidRDefault="00360380" w:rsidP="00BB349B">
            <w:pPr>
              <w:pStyle w:val="Default"/>
              <w:spacing w:line="360" w:lineRule="auto"/>
              <w:jc w:val="center"/>
              <w:rPr>
                <w:rFonts w:ascii="Times New Roman" w:cs="Times New Roman"/>
                <w:b/>
              </w:rPr>
            </w:pPr>
            <w:r w:rsidRPr="00FC7D25">
              <w:rPr>
                <w:rFonts w:ascii="Times New Roman" w:cs="Times New Roman" w:hint="eastAsia"/>
                <w:b/>
              </w:rPr>
              <w:t>（元）</w:t>
            </w:r>
          </w:p>
        </w:tc>
      </w:tr>
      <w:tr w:rsidR="00BB349B" w:rsidTr="00BB349B">
        <w:trPr>
          <w:trHeight w:val="261"/>
        </w:trPr>
        <w:tc>
          <w:tcPr>
            <w:tcW w:w="1276" w:type="dxa"/>
            <w:vMerge w:val="restart"/>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浙江富丽达股份有限公司</w:t>
            </w:r>
          </w:p>
        </w:tc>
        <w:tc>
          <w:tcPr>
            <w:tcW w:w="2026"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2018</w:t>
            </w:r>
            <w:r>
              <w:rPr>
                <w:rFonts w:ascii="Times New Roman" w:cs="Times New Roman" w:hint="eastAsia"/>
              </w:rPr>
              <w:t>年</w:t>
            </w:r>
            <w:r>
              <w:rPr>
                <w:rFonts w:ascii="Times New Roman" w:cs="Times New Roman" w:hint="eastAsia"/>
              </w:rPr>
              <w:t>9</w:t>
            </w:r>
            <w:r>
              <w:rPr>
                <w:rFonts w:ascii="Times New Roman" w:cs="Times New Roman" w:hint="eastAsia"/>
              </w:rPr>
              <w:t>月</w:t>
            </w:r>
            <w:r>
              <w:rPr>
                <w:rFonts w:ascii="Times New Roman" w:cs="Times New Roman" w:hint="eastAsia"/>
              </w:rPr>
              <w:t>20</w:t>
            </w:r>
            <w:r>
              <w:rPr>
                <w:rFonts w:ascii="Times New Roman" w:cs="Times New Roman" w:hint="eastAsia"/>
              </w:rPr>
              <w:t>日</w:t>
            </w:r>
          </w:p>
        </w:tc>
        <w:tc>
          <w:tcPr>
            <w:tcW w:w="831"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卖出</w:t>
            </w:r>
          </w:p>
        </w:tc>
        <w:tc>
          <w:tcPr>
            <w:tcW w:w="1410"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14,200</w:t>
            </w:r>
          </w:p>
        </w:tc>
        <w:tc>
          <w:tcPr>
            <w:tcW w:w="1247"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8.54</w:t>
            </w:r>
          </w:p>
        </w:tc>
        <w:tc>
          <w:tcPr>
            <w:tcW w:w="1716"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121,268.00</w:t>
            </w:r>
          </w:p>
        </w:tc>
      </w:tr>
      <w:tr w:rsidR="00BB349B" w:rsidTr="00BB349B">
        <w:trPr>
          <w:trHeight w:val="296"/>
        </w:trPr>
        <w:tc>
          <w:tcPr>
            <w:tcW w:w="1276" w:type="dxa"/>
            <w:vMerge/>
            <w:vAlign w:val="center"/>
          </w:tcPr>
          <w:p w:rsidR="00BB349B" w:rsidRDefault="00BB349B" w:rsidP="00BB349B">
            <w:pPr>
              <w:pStyle w:val="Default"/>
              <w:spacing w:line="360" w:lineRule="auto"/>
              <w:jc w:val="center"/>
              <w:rPr>
                <w:rFonts w:ascii="Times New Roman" w:cs="Times New Roman"/>
              </w:rPr>
            </w:pPr>
          </w:p>
        </w:tc>
        <w:tc>
          <w:tcPr>
            <w:tcW w:w="2026"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2018</w:t>
            </w:r>
            <w:r>
              <w:rPr>
                <w:rFonts w:ascii="Times New Roman" w:cs="Times New Roman" w:hint="eastAsia"/>
              </w:rPr>
              <w:t>年</w:t>
            </w:r>
            <w:r>
              <w:rPr>
                <w:rFonts w:ascii="Times New Roman" w:cs="Times New Roman" w:hint="eastAsia"/>
              </w:rPr>
              <w:t>9</w:t>
            </w:r>
            <w:r>
              <w:rPr>
                <w:rFonts w:ascii="Times New Roman" w:cs="Times New Roman" w:hint="eastAsia"/>
              </w:rPr>
              <w:t>月</w:t>
            </w:r>
            <w:r>
              <w:rPr>
                <w:rFonts w:ascii="Times New Roman" w:cs="Times New Roman" w:hint="eastAsia"/>
              </w:rPr>
              <w:t>21</w:t>
            </w:r>
            <w:r>
              <w:rPr>
                <w:rFonts w:ascii="Times New Roman" w:cs="Times New Roman" w:hint="eastAsia"/>
              </w:rPr>
              <w:t>日</w:t>
            </w:r>
          </w:p>
        </w:tc>
        <w:tc>
          <w:tcPr>
            <w:tcW w:w="831"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卖出</w:t>
            </w:r>
          </w:p>
        </w:tc>
        <w:tc>
          <w:tcPr>
            <w:tcW w:w="1410"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2,909,114</w:t>
            </w:r>
          </w:p>
        </w:tc>
        <w:tc>
          <w:tcPr>
            <w:tcW w:w="1247"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8.57</w:t>
            </w:r>
          </w:p>
        </w:tc>
        <w:tc>
          <w:tcPr>
            <w:tcW w:w="1716"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24,926,219.84</w:t>
            </w:r>
          </w:p>
        </w:tc>
      </w:tr>
      <w:tr w:rsidR="00BB349B" w:rsidTr="00BB349B">
        <w:trPr>
          <w:trHeight w:val="346"/>
        </w:trPr>
        <w:tc>
          <w:tcPr>
            <w:tcW w:w="1276" w:type="dxa"/>
            <w:vMerge/>
            <w:vAlign w:val="center"/>
          </w:tcPr>
          <w:p w:rsidR="00BB349B" w:rsidRDefault="00BB349B" w:rsidP="00BB349B">
            <w:pPr>
              <w:pStyle w:val="Default"/>
              <w:spacing w:line="360" w:lineRule="auto"/>
              <w:jc w:val="center"/>
              <w:rPr>
                <w:rFonts w:ascii="Times New Roman" w:cs="Times New Roman"/>
              </w:rPr>
            </w:pPr>
          </w:p>
        </w:tc>
        <w:tc>
          <w:tcPr>
            <w:tcW w:w="2026"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2018</w:t>
            </w:r>
            <w:r>
              <w:rPr>
                <w:rFonts w:ascii="Times New Roman" w:cs="Times New Roman" w:hint="eastAsia"/>
              </w:rPr>
              <w:t>年</w:t>
            </w:r>
            <w:r>
              <w:rPr>
                <w:rFonts w:ascii="Times New Roman" w:cs="Times New Roman" w:hint="eastAsia"/>
              </w:rPr>
              <w:t>9</w:t>
            </w:r>
            <w:r>
              <w:rPr>
                <w:rFonts w:ascii="Times New Roman" w:cs="Times New Roman" w:hint="eastAsia"/>
              </w:rPr>
              <w:t>月</w:t>
            </w:r>
            <w:r>
              <w:rPr>
                <w:rFonts w:ascii="Times New Roman" w:cs="Times New Roman" w:hint="eastAsia"/>
              </w:rPr>
              <w:t>25</w:t>
            </w:r>
            <w:r>
              <w:rPr>
                <w:rFonts w:ascii="Times New Roman" w:cs="Times New Roman" w:hint="eastAsia"/>
              </w:rPr>
              <w:t>日</w:t>
            </w:r>
          </w:p>
        </w:tc>
        <w:tc>
          <w:tcPr>
            <w:tcW w:w="831"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卖出</w:t>
            </w:r>
          </w:p>
        </w:tc>
        <w:tc>
          <w:tcPr>
            <w:tcW w:w="1410"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2,964,000</w:t>
            </w:r>
          </w:p>
        </w:tc>
        <w:tc>
          <w:tcPr>
            <w:tcW w:w="1247"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8.56</w:t>
            </w:r>
          </w:p>
        </w:tc>
        <w:tc>
          <w:tcPr>
            <w:tcW w:w="1716"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25,376,935.00</w:t>
            </w:r>
          </w:p>
        </w:tc>
      </w:tr>
      <w:tr w:rsidR="00BB349B" w:rsidTr="00BB349B">
        <w:trPr>
          <w:trHeight w:val="227"/>
        </w:trPr>
        <w:tc>
          <w:tcPr>
            <w:tcW w:w="1276" w:type="dxa"/>
            <w:vMerge/>
            <w:vAlign w:val="center"/>
          </w:tcPr>
          <w:p w:rsidR="00BB349B" w:rsidRDefault="00BB349B" w:rsidP="00BB349B">
            <w:pPr>
              <w:pStyle w:val="Default"/>
              <w:spacing w:line="360" w:lineRule="auto"/>
              <w:jc w:val="center"/>
              <w:rPr>
                <w:rFonts w:ascii="Times New Roman" w:cs="Times New Roman"/>
              </w:rPr>
            </w:pPr>
          </w:p>
        </w:tc>
        <w:tc>
          <w:tcPr>
            <w:tcW w:w="2026"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2018</w:t>
            </w:r>
            <w:r>
              <w:rPr>
                <w:rFonts w:ascii="Times New Roman" w:cs="Times New Roman" w:hint="eastAsia"/>
              </w:rPr>
              <w:t>年</w:t>
            </w:r>
            <w:r>
              <w:rPr>
                <w:rFonts w:ascii="Times New Roman" w:cs="Times New Roman" w:hint="eastAsia"/>
              </w:rPr>
              <w:t>9</w:t>
            </w:r>
            <w:r>
              <w:rPr>
                <w:rFonts w:ascii="Times New Roman" w:cs="Times New Roman" w:hint="eastAsia"/>
              </w:rPr>
              <w:t>月</w:t>
            </w:r>
            <w:r>
              <w:rPr>
                <w:rFonts w:ascii="Times New Roman" w:cs="Times New Roman" w:hint="eastAsia"/>
              </w:rPr>
              <w:t>26</w:t>
            </w:r>
            <w:r>
              <w:rPr>
                <w:rFonts w:ascii="Times New Roman" w:cs="Times New Roman" w:hint="eastAsia"/>
              </w:rPr>
              <w:t>日</w:t>
            </w:r>
          </w:p>
        </w:tc>
        <w:tc>
          <w:tcPr>
            <w:tcW w:w="831"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卖出</w:t>
            </w:r>
          </w:p>
        </w:tc>
        <w:tc>
          <w:tcPr>
            <w:tcW w:w="1410"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2,856,000</w:t>
            </w:r>
          </w:p>
        </w:tc>
        <w:tc>
          <w:tcPr>
            <w:tcW w:w="1247"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8.60</w:t>
            </w:r>
          </w:p>
        </w:tc>
        <w:tc>
          <w:tcPr>
            <w:tcW w:w="1716"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24,554,764.00</w:t>
            </w:r>
          </w:p>
        </w:tc>
      </w:tr>
      <w:tr w:rsidR="00BB349B" w:rsidTr="00BB349B">
        <w:trPr>
          <w:trHeight w:val="263"/>
        </w:trPr>
        <w:tc>
          <w:tcPr>
            <w:tcW w:w="1276" w:type="dxa"/>
            <w:vMerge/>
            <w:vAlign w:val="center"/>
          </w:tcPr>
          <w:p w:rsidR="00BB349B" w:rsidRDefault="00BB349B" w:rsidP="00BB349B">
            <w:pPr>
              <w:pStyle w:val="Default"/>
              <w:spacing w:line="360" w:lineRule="auto"/>
              <w:jc w:val="center"/>
              <w:rPr>
                <w:rFonts w:ascii="Times New Roman" w:cs="Times New Roman"/>
              </w:rPr>
            </w:pPr>
          </w:p>
        </w:tc>
        <w:tc>
          <w:tcPr>
            <w:tcW w:w="2026"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2018</w:t>
            </w:r>
            <w:r>
              <w:rPr>
                <w:rFonts w:ascii="Times New Roman" w:cs="Times New Roman" w:hint="eastAsia"/>
              </w:rPr>
              <w:t>年</w:t>
            </w:r>
            <w:r>
              <w:rPr>
                <w:rFonts w:ascii="Times New Roman" w:cs="Times New Roman" w:hint="eastAsia"/>
              </w:rPr>
              <w:t>9</w:t>
            </w:r>
            <w:r>
              <w:rPr>
                <w:rFonts w:ascii="Times New Roman" w:cs="Times New Roman" w:hint="eastAsia"/>
              </w:rPr>
              <w:t>月</w:t>
            </w:r>
            <w:r>
              <w:rPr>
                <w:rFonts w:ascii="Times New Roman" w:cs="Times New Roman" w:hint="eastAsia"/>
              </w:rPr>
              <w:t>27</w:t>
            </w:r>
            <w:r>
              <w:rPr>
                <w:rFonts w:ascii="Times New Roman" w:cs="Times New Roman" w:hint="eastAsia"/>
              </w:rPr>
              <w:t>日</w:t>
            </w:r>
          </w:p>
        </w:tc>
        <w:tc>
          <w:tcPr>
            <w:tcW w:w="831"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卖出</w:t>
            </w:r>
          </w:p>
        </w:tc>
        <w:tc>
          <w:tcPr>
            <w:tcW w:w="1410"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672,600</w:t>
            </w:r>
          </w:p>
        </w:tc>
        <w:tc>
          <w:tcPr>
            <w:tcW w:w="1247"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8.51</w:t>
            </w:r>
          </w:p>
        </w:tc>
        <w:tc>
          <w:tcPr>
            <w:tcW w:w="1716"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5,722,252.00</w:t>
            </w:r>
          </w:p>
        </w:tc>
      </w:tr>
      <w:tr w:rsidR="00BB349B" w:rsidTr="00BB349B">
        <w:trPr>
          <w:trHeight w:val="171"/>
        </w:trPr>
        <w:tc>
          <w:tcPr>
            <w:tcW w:w="1276" w:type="dxa"/>
            <w:vMerge/>
            <w:vAlign w:val="center"/>
          </w:tcPr>
          <w:p w:rsidR="00BB349B" w:rsidRDefault="00BB349B" w:rsidP="00BB349B">
            <w:pPr>
              <w:pStyle w:val="Default"/>
              <w:spacing w:line="360" w:lineRule="auto"/>
              <w:jc w:val="center"/>
              <w:rPr>
                <w:rFonts w:ascii="Times New Roman" w:cs="Times New Roman"/>
              </w:rPr>
            </w:pPr>
          </w:p>
        </w:tc>
        <w:tc>
          <w:tcPr>
            <w:tcW w:w="2026"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2018</w:t>
            </w:r>
            <w:r>
              <w:rPr>
                <w:rFonts w:ascii="Times New Roman" w:cs="Times New Roman" w:hint="eastAsia"/>
              </w:rPr>
              <w:t>年</w:t>
            </w:r>
            <w:r>
              <w:rPr>
                <w:rFonts w:ascii="Times New Roman" w:cs="Times New Roman" w:hint="eastAsia"/>
              </w:rPr>
              <w:t>9</w:t>
            </w:r>
            <w:r>
              <w:rPr>
                <w:rFonts w:ascii="Times New Roman" w:cs="Times New Roman" w:hint="eastAsia"/>
              </w:rPr>
              <w:t>月</w:t>
            </w:r>
            <w:r>
              <w:rPr>
                <w:rFonts w:ascii="Times New Roman" w:cs="Times New Roman" w:hint="eastAsia"/>
              </w:rPr>
              <w:t>28</w:t>
            </w:r>
            <w:r>
              <w:rPr>
                <w:rFonts w:ascii="Times New Roman" w:cs="Times New Roman" w:hint="eastAsia"/>
              </w:rPr>
              <w:t>日</w:t>
            </w:r>
          </w:p>
        </w:tc>
        <w:tc>
          <w:tcPr>
            <w:tcW w:w="831"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卖出</w:t>
            </w:r>
          </w:p>
        </w:tc>
        <w:tc>
          <w:tcPr>
            <w:tcW w:w="1410"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3,109,200</w:t>
            </w:r>
          </w:p>
        </w:tc>
        <w:tc>
          <w:tcPr>
            <w:tcW w:w="1247"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8.58</w:t>
            </w:r>
          </w:p>
        </w:tc>
        <w:tc>
          <w:tcPr>
            <w:tcW w:w="1716"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26,676,464.52</w:t>
            </w:r>
          </w:p>
        </w:tc>
      </w:tr>
      <w:tr w:rsidR="00BB349B" w:rsidTr="00BB349B">
        <w:trPr>
          <w:trHeight w:val="171"/>
        </w:trPr>
        <w:tc>
          <w:tcPr>
            <w:tcW w:w="1276" w:type="dxa"/>
            <w:vMerge/>
            <w:vAlign w:val="center"/>
          </w:tcPr>
          <w:p w:rsidR="00BB349B" w:rsidRDefault="00BB349B" w:rsidP="00BB349B">
            <w:pPr>
              <w:pStyle w:val="Default"/>
              <w:spacing w:line="360" w:lineRule="auto"/>
              <w:jc w:val="center"/>
              <w:rPr>
                <w:rFonts w:ascii="Times New Roman" w:cs="Times New Roman"/>
              </w:rPr>
            </w:pPr>
          </w:p>
        </w:tc>
        <w:tc>
          <w:tcPr>
            <w:tcW w:w="2026" w:type="dxa"/>
            <w:vAlign w:val="center"/>
          </w:tcPr>
          <w:p w:rsidR="00BB349B" w:rsidRDefault="00BB349B" w:rsidP="00BB349B">
            <w:pPr>
              <w:pStyle w:val="Default"/>
              <w:spacing w:line="360" w:lineRule="auto"/>
              <w:rPr>
                <w:rFonts w:ascii="Times New Roman" w:cs="Times New Roman"/>
              </w:rPr>
            </w:pPr>
            <w:r>
              <w:rPr>
                <w:rFonts w:ascii="Times New Roman" w:cs="Times New Roman" w:hint="eastAsia"/>
              </w:rPr>
              <w:t>2018</w:t>
            </w:r>
            <w:r>
              <w:rPr>
                <w:rFonts w:ascii="Times New Roman" w:cs="Times New Roman" w:hint="eastAsia"/>
              </w:rPr>
              <w:t>年</w:t>
            </w:r>
            <w:r>
              <w:rPr>
                <w:rFonts w:ascii="Times New Roman" w:cs="Times New Roman" w:hint="eastAsia"/>
              </w:rPr>
              <w:t>10</w:t>
            </w:r>
            <w:r>
              <w:rPr>
                <w:rFonts w:ascii="Times New Roman" w:cs="Times New Roman" w:hint="eastAsia"/>
              </w:rPr>
              <w:t>月</w:t>
            </w:r>
            <w:r>
              <w:rPr>
                <w:rFonts w:ascii="Times New Roman" w:cs="Times New Roman" w:hint="eastAsia"/>
              </w:rPr>
              <w:t>31</w:t>
            </w:r>
            <w:r>
              <w:rPr>
                <w:rFonts w:ascii="Times New Roman" w:cs="Times New Roman" w:hint="eastAsia"/>
              </w:rPr>
              <w:t>日</w:t>
            </w:r>
          </w:p>
        </w:tc>
        <w:tc>
          <w:tcPr>
            <w:tcW w:w="831"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卖出</w:t>
            </w:r>
          </w:p>
        </w:tc>
        <w:tc>
          <w:tcPr>
            <w:tcW w:w="1410"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1,198,200</w:t>
            </w:r>
          </w:p>
        </w:tc>
        <w:tc>
          <w:tcPr>
            <w:tcW w:w="1247" w:type="dxa"/>
            <w:vAlign w:val="center"/>
          </w:tcPr>
          <w:p w:rsidR="00BB349B" w:rsidRDefault="00BB349B" w:rsidP="00BB349B">
            <w:pPr>
              <w:pStyle w:val="Default"/>
              <w:spacing w:line="360" w:lineRule="auto"/>
              <w:jc w:val="center"/>
              <w:rPr>
                <w:rFonts w:ascii="Times New Roman" w:cs="Times New Roman"/>
              </w:rPr>
            </w:pPr>
            <w:r>
              <w:rPr>
                <w:rFonts w:ascii="Times New Roman" w:cs="Times New Roman" w:hint="eastAsia"/>
              </w:rPr>
              <w:t>7.51</w:t>
            </w:r>
          </w:p>
        </w:tc>
        <w:tc>
          <w:tcPr>
            <w:tcW w:w="1716" w:type="dxa"/>
            <w:vAlign w:val="center"/>
          </w:tcPr>
          <w:p w:rsidR="00BB349B" w:rsidRDefault="00BB349B" w:rsidP="00BB349B">
            <w:pPr>
              <w:pStyle w:val="Default"/>
              <w:spacing w:line="360" w:lineRule="auto"/>
              <w:jc w:val="right"/>
              <w:rPr>
                <w:rFonts w:ascii="Times New Roman" w:cs="Times New Roman"/>
              </w:rPr>
            </w:pPr>
            <w:r>
              <w:rPr>
                <w:rFonts w:ascii="Times New Roman" w:cs="Times New Roman" w:hint="eastAsia"/>
              </w:rPr>
              <w:t>9,002,959.00</w:t>
            </w:r>
          </w:p>
        </w:tc>
      </w:tr>
      <w:tr w:rsidR="00360380" w:rsidTr="00BB349B">
        <w:tc>
          <w:tcPr>
            <w:tcW w:w="4133" w:type="dxa"/>
            <w:gridSpan w:val="3"/>
            <w:vAlign w:val="center"/>
          </w:tcPr>
          <w:p w:rsidR="00360380" w:rsidRDefault="00360380" w:rsidP="00BB349B">
            <w:pPr>
              <w:pStyle w:val="Default"/>
              <w:spacing w:line="360" w:lineRule="auto"/>
              <w:jc w:val="center"/>
              <w:rPr>
                <w:rFonts w:ascii="Times New Roman" w:cs="Times New Roman"/>
              </w:rPr>
            </w:pPr>
            <w:r>
              <w:rPr>
                <w:rFonts w:ascii="Times New Roman" w:cs="Times New Roman" w:hint="eastAsia"/>
              </w:rPr>
              <w:t>合计</w:t>
            </w:r>
          </w:p>
        </w:tc>
        <w:tc>
          <w:tcPr>
            <w:tcW w:w="1410" w:type="dxa"/>
            <w:vAlign w:val="center"/>
          </w:tcPr>
          <w:p w:rsidR="00360380" w:rsidRDefault="00360380" w:rsidP="00BB349B">
            <w:pPr>
              <w:pStyle w:val="Default"/>
              <w:spacing w:line="360" w:lineRule="auto"/>
              <w:jc w:val="right"/>
              <w:rPr>
                <w:rFonts w:ascii="Times New Roman" w:cs="Times New Roman"/>
              </w:rPr>
            </w:pPr>
            <w:r>
              <w:rPr>
                <w:rFonts w:ascii="Times New Roman" w:cs="Times New Roman" w:hint="eastAsia"/>
              </w:rPr>
              <w:t>13,723,314</w:t>
            </w:r>
          </w:p>
        </w:tc>
        <w:tc>
          <w:tcPr>
            <w:tcW w:w="1247" w:type="dxa"/>
            <w:vAlign w:val="center"/>
          </w:tcPr>
          <w:p w:rsidR="00360380" w:rsidRDefault="00360380" w:rsidP="00BB349B">
            <w:pPr>
              <w:pStyle w:val="Default"/>
              <w:spacing w:line="360" w:lineRule="auto"/>
              <w:jc w:val="center"/>
              <w:rPr>
                <w:rFonts w:ascii="Times New Roman" w:cs="Times New Roman"/>
              </w:rPr>
            </w:pPr>
            <w:r>
              <w:rPr>
                <w:rFonts w:ascii="Times New Roman" w:cs="Times New Roman" w:hint="eastAsia"/>
              </w:rPr>
              <w:t>8.57</w:t>
            </w:r>
          </w:p>
        </w:tc>
        <w:tc>
          <w:tcPr>
            <w:tcW w:w="1716" w:type="dxa"/>
            <w:vAlign w:val="center"/>
          </w:tcPr>
          <w:p w:rsidR="00360380" w:rsidRDefault="00360380" w:rsidP="00BB349B">
            <w:pPr>
              <w:pStyle w:val="Default"/>
              <w:spacing w:line="360" w:lineRule="auto"/>
              <w:jc w:val="right"/>
              <w:rPr>
                <w:rFonts w:ascii="Times New Roman" w:cs="Times New Roman"/>
              </w:rPr>
            </w:pPr>
            <w:r>
              <w:rPr>
                <w:rFonts w:ascii="Times New Roman" w:cs="Times New Roman" w:hint="eastAsia"/>
              </w:rPr>
              <w:t>116,380,862.36</w:t>
            </w:r>
          </w:p>
        </w:tc>
      </w:tr>
    </w:tbl>
    <w:p w:rsidR="00360380" w:rsidRDefault="00360380" w:rsidP="00360380">
      <w:pPr>
        <w:spacing w:line="520" w:lineRule="exact"/>
        <w:ind w:firstLineChars="200" w:firstLine="480"/>
        <w:rPr>
          <w:rFonts w:ascii="Times New Roman" w:cs="Times New Roman"/>
          <w:sz w:val="24"/>
          <w:szCs w:val="24"/>
        </w:rPr>
      </w:pPr>
    </w:p>
    <w:p w:rsidR="00360380" w:rsidRDefault="00360380" w:rsidP="00360380">
      <w:pPr>
        <w:spacing w:line="520" w:lineRule="exact"/>
        <w:ind w:firstLineChars="200" w:firstLine="482"/>
        <w:rPr>
          <w:rFonts w:ascii="Times New Roman" w:cs="Times New Roman"/>
          <w:b/>
          <w:sz w:val="24"/>
          <w:szCs w:val="24"/>
        </w:rPr>
      </w:pPr>
      <w:r w:rsidRPr="009F3FB4">
        <w:rPr>
          <w:rFonts w:ascii="Times New Roman" w:cs="Times New Roman" w:hint="eastAsia"/>
          <w:b/>
          <w:sz w:val="24"/>
          <w:szCs w:val="24"/>
        </w:rPr>
        <w:t>三、其他事项说明</w:t>
      </w:r>
    </w:p>
    <w:p w:rsidR="00360380" w:rsidRDefault="00360380" w:rsidP="00360380">
      <w:pPr>
        <w:spacing w:line="520" w:lineRule="exact"/>
        <w:ind w:firstLineChars="200" w:firstLine="480"/>
        <w:rPr>
          <w:rFonts w:ascii="Times New Roman" w:cs="Times New Roman"/>
          <w:sz w:val="24"/>
          <w:szCs w:val="24"/>
        </w:rPr>
      </w:pPr>
      <w:r>
        <w:rPr>
          <w:rFonts w:ascii="Times New Roman" w:cs="Times New Roman" w:hint="eastAsia"/>
          <w:sz w:val="24"/>
          <w:szCs w:val="24"/>
        </w:rPr>
        <w:t>1</w:t>
      </w:r>
      <w:r w:rsidR="006B7B85">
        <w:rPr>
          <w:rFonts w:ascii="Times New Roman" w:cs="Times New Roman" w:hint="eastAsia"/>
          <w:sz w:val="24"/>
          <w:szCs w:val="24"/>
        </w:rPr>
        <w:t>、截至</w:t>
      </w:r>
      <w:r w:rsidRPr="00F07C08">
        <w:rPr>
          <w:rFonts w:ascii="Times New Roman" w:cs="Times New Roman" w:hint="eastAsia"/>
          <w:sz w:val="24"/>
          <w:szCs w:val="24"/>
        </w:rPr>
        <w:t>公告出具日，浙江富丽达持有公司</w:t>
      </w:r>
      <w:r w:rsidR="00FC0C4E">
        <w:rPr>
          <w:rFonts w:ascii="Times New Roman" w:cs="Times New Roman" w:hint="eastAsia"/>
          <w:sz w:val="24"/>
          <w:szCs w:val="24"/>
        </w:rPr>
        <w:t>104</w:t>
      </w:r>
      <w:r w:rsidR="00294168">
        <w:rPr>
          <w:rFonts w:ascii="Times New Roman" w:cs="Times New Roman" w:hint="eastAsia"/>
          <w:sz w:val="24"/>
          <w:szCs w:val="24"/>
        </w:rPr>
        <w:t>,</w:t>
      </w:r>
      <w:r w:rsidR="00FC0C4E">
        <w:rPr>
          <w:rFonts w:ascii="Times New Roman" w:cs="Times New Roman" w:hint="eastAsia"/>
          <w:sz w:val="24"/>
          <w:szCs w:val="24"/>
        </w:rPr>
        <w:t>310</w:t>
      </w:r>
      <w:r w:rsidR="00294168">
        <w:rPr>
          <w:rFonts w:ascii="Times New Roman" w:cs="Times New Roman" w:hint="eastAsia"/>
          <w:sz w:val="24"/>
          <w:szCs w:val="24"/>
        </w:rPr>
        <w:t>,</w:t>
      </w:r>
      <w:r w:rsidR="00FC0C4E">
        <w:rPr>
          <w:rFonts w:ascii="Times New Roman" w:cs="Times New Roman" w:hint="eastAsia"/>
          <w:sz w:val="24"/>
          <w:szCs w:val="24"/>
        </w:rPr>
        <w:t>061</w:t>
      </w:r>
      <w:r w:rsidRPr="00F07C08">
        <w:rPr>
          <w:rFonts w:ascii="Times New Roman" w:cs="Times New Roman" w:hint="eastAsia"/>
          <w:sz w:val="24"/>
          <w:szCs w:val="24"/>
        </w:rPr>
        <w:t>股股份，占公司股份总数的</w:t>
      </w:r>
      <w:r w:rsidR="00FC0C4E">
        <w:rPr>
          <w:rFonts w:ascii="Times New Roman" w:cs="Times New Roman" w:hint="eastAsia"/>
          <w:sz w:val="24"/>
          <w:szCs w:val="24"/>
        </w:rPr>
        <w:t>4.86</w:t>
      </w:r>
      <w:r w:rsidRPr="00F07C08">
        <w:rPr>
          <w:rFonts w:ascii="Times New Roman" w:cs="Times New Roman" w:hint="eastAsia"/>
          <w:sz w:val="24"/>
          <w:szCs w:val="24"/>
        </w:rPr>
        <w:t>%</w:t>
      </w:r>
      <w:r w:rsidRPr="00F07C08">
        <w:rPr>
          <w:rFonts w:ascii="Times New Roman" w:cs="Times New Roman" w:hint="eastAsia"/>
          <w:sz w:val="24"/>
          <w:szCs w:val="24"/>
        </w:rPr>
        <w:t>。</w:t>
      </w:r>
    </w:p>
    <w:p w:rsidR="00E8063B" w:rsidRPr="00E8063B" w:rsidRDefault="00E8063B" w:rsidP="00E8063B">
      <w:pPr>
        <w:spacing w:line="520" w:lineRule="exact"/>
        <w:ind w:firstLineChars="200" w:firstLine="480"/>
        <w:rPr>
          <w:rFonts w:ascii="Times New Roman" w:hAnsi="Times New Roman" w:cs="Times New Roman"/>
          <w:b/>
          <w:sz w:val="24"/>
        </w:rPr>
      </w:pPr>
      <w:r w:rsidRPr="00E8063B">
        <w:rPr>
          <w:rFonts w:ascii="Times New Roman" w:hAnsi="Times New Roman" w:cs="Times New Roman"/>
          <w:sz w:val="24"/>
        </w:rPr>
        <w:t>2</w:t>
      </w:r>
      <w:r w:rsidRPr="00E8063B">
        <w:rPr>
          <w:rFonts w:ascii="Times New Roman" w:cs="Times New Roman"/>
          <w:sz w:val="24"/>
        </w:rPr>
        <w:t>、浙江富丽达不属于中泰化学控股股东和实际控制人，</w:t>
      </w:r>
      <w:r w:rsidR="006B7B85">
        <w:rPr>
          <w:rFonts w:ascii="Times New Roman" w:cs="Times New Roman" w:hint="eastAsia"/>
          <w:sz w:val="24"/>
        </w:rPr>
        <w:t>其</w:t>
      </w:r>
      <w:r w:rsidRPr="00E8063B">
        <w:rPr>
          <w:rFonts w:ascii="Times New Roman" w:cs="Times New Roman"/>
          <w:sz w:val="24"/>
        </w:rPr>
        <w:t>减持计划不会导致中泰化学控制权发生变化，不会对中泰化学治理结构及持续经营情况造成影响。</w:t>
      </w:r>
    </w:p>
    <w:p w:rsidR="00360380" w:rsidRPr="00A76734" w:rsidRDefault="00360380" w:rsidP="00360380">
      <w:pPr>
        <w:spacing w:line="520" w:lineRule="exact"/>
        <w:ind w:firstLineChars="200" w:firstLine="482"/>
        <w:rPr>
          <w:rFonts w:ascii="Times New Roman" w:hAnsi="Times New Roman" w:cs="Times New Roman"/>
          <w:b/>
          <w:sz w:val="24"/>
          <w:szCs w:val="24"/>
        </w:rPr>
      </w:pPr>
    </w:p>
    <w:p w:rsidR="00360380" w:rsidRPr="00B73E51" w:rsidRDefault="00360380" w:rsidP="00360380">
      <w:pPr>
        <w:spacing w:line="520" w:lineRule="exact"/>
        <w:ind w:firstLineChars="200" w:firstLine="480"/>
        <w:rPr>
          <w:rFonts w:ascii="Times New Roman" w:hAnsi="Times New Roman" w:cs="Times New Roman"/>
          <w:b/>
          <w:sz w:val="24"/>
          <w:szCs w:val="24"/>
        </w:rPr>
      </w:pPr>
      <w:r w:rsidRPr="007815CA">
        <w:rPr>
          <w:rFonts w:ascii="Times New Roman" w:hAnsi="Times New Roman" w:cs="Times New Roman" w:hint="eastAsia"/>
          <w:sz w:val="24"/>
          <w:szCs w:val="24"/>
        </w:rPr>
        <w:t>特此公告。</w:t>
      </w:r>
    </w:p>
    <w:p w:rsidR="00360380" w:rsidRDefault="00360380" w:rsidP="00360380">
      <w:pPr>
        <w:spacing w:line="520" w:lineRule="exact"/>
        <w:ind w:firstLine="200"/>
        <w:jc w:val="right"/>
        <w:rPr>
          <w:rFonts w:ascii="Times New Roman" w:hAnsi="Times New Roman" w:cs="Times New Roman"/>
          <w:sz w:val="24"/>
          <w:szCs w:val="24"/>
        </w:rPr>
      </w:pPr>
    </w:p>
    <w:p w:rsidR="00360380" w:rsidRPr="007815CA" w:rsidRDefault="00360380" w:rsidP="00360380">
      <w:pPr>
        <w:spacing w:line="520" w:lineRule="exact"/>
        <w:ind w:firstLine="200"/>
        <w:jc w:val="right"/>
        <w:rPr>
          <w:rFonts w:ascii="Times New Roman" w:hAnsi="Times New Roman" w:cs="Times New Roman"/>
          <w:sz w:val="24"/>
          <w:szCs w:val="24"/>
        </w:rPr>
      </w:pPr>
      <w:r w:rsidRPr="007815CA">
        <w:rPr>
          <w:rFonts w:ascii="Times New Roman" w:hAnsi="Times New Roman" w:cs="Times New Roman" w:hint="eastAsia"/>
          <w:sz w:val="24"/>
          <w:szCs w:val="24"/>
        </w:rPr>
        <w:t>新疆中泰化学股份有限公司董事会</w:t>
      </w:r>
    </w:p>
    <w:p w:rsidR="00DD0A9E" w:rsidRPr="00697A3B" w:rsidRDefault="00360380" w:rsidP="00697A3B">
      <w:pPr>
        <w:spacing w:line="520" w:lineRule="exact"/>
        <w:ind w:firstLine="200"/>
        <w:rPr>
          <w:rFonts w:ascii="Times New Roman" w:hAnsi="Times New Roman" w:cs="Times New Roman"/>
          <w:sz w:val="24"/>
          <w:szCs w:val="24"/>
        </w:rPr>
      </w:pPr>
      <w:r w:rsidRPr="007815C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7815CA">
        <w:rPr>
          <w:rFonts w:ascii="Times New Roman" w:hAnsi="Times New Roman" w:cs="Times New Roman" w:hint="eastAsia"/>
          <w:sz w:val="24"/>
          <w:szCs w:val="24"/>
        </w:rPr>
        <w:t>二〇一</w:t>
      </w:r>
      <w:r w:rsidR="00B45C3E">
        <w:rPr>
          <w:rFonts w:ascii="Times New Roman" w:hAnsi="Times New Roman" w:cs="Times New Roman" w:hint="eastAsia"/>
          <w:sz w:val="24"/>
          <w:szCs w:val="24"/>
        </w:rPr>
        <w:t>九</w:t>
      </w:r>
      <w:r w:rsidRPr="007815CA">
        <w:rPr>
          <w:rFonts w:ascii="Times New Roman" w:hAnsi="Times New Roman" w:cs="Times New Roman" w:hint="eastAsia"/>
          <w:sz w:val="24"/>
          <w:szCs w:val="24"/>
        </w:rPr>
        <w:t>年</w:t>
      </w:r>
      <w:r w:rsidR="00294168">
        <w:rPr>
          <w:rFonts w:ascii="Times New Roman" w:hAnsi="Times New Roman" w:cs="Times New Roman" w:hint="eastAsia"/>
          <w:sz w:val="24"/>
          <w:szCs w:val="24"/>
        </w:rPr>
        <w:t>二</w:t>
      </w:r>
      <w:r w:rsidR="00B45C3E">
        <w:rPr>
          <w:rFonts w:ascii="Times New Roman" w:hAnsi="Times New Roman" w:cs="Times New Roman" w:hint="eastAsia"/>
          <w:sz w:val="24"/>
          <w:szCs w:val="24"/>
        </w:rPr>
        <w:t>月一</w:t>
      </w:r>
      <w:r w:rsidRPr="007815CA">
        <w:rPr>
          <w:rFonts w:ascii="Times New Roman" w:hAnsi="Times New Roman" w:cs="Times New Roman" w:hint="eastAsia"/>
          <w:sz w:val="24"/>
          <w:szCs w:val="24"/>
        </w:rPr>
        <w:t>日</w:t>
      </w:r>
      <w:bookmarkStart w:id="0" w:name="_GoBack"/>
      <w:bookmarkEnd w:id="0"/>
    </w:p>
    <w:sectPr w:rsidR="00DD0A9E" w:rsidRPr="00697A3B" w:rsidSect="00230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7F" w:rsidRDefault="000B4D7F" w:rsidP="00360380">
      <w:r>
        <w:separator/>
      </w:r>
    </w:p>
  </w:endnote>
  <w:endnote w:type="continuationSeparator" w:id="0">
    <w:p w:rsidR="000B4D7F" w:rsidRDefault="000B4D7F" w:rsidP="0036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7F" w:rsidRDefault="000B4D7F" w:rsidP="00360380">
      <w:r>
        <w:separator/>
      </w:r>
    </w:p>
  </w:footnote>
  <w:footnote w:type="continuationSeparator" w:id="0">
    <w:p w:rsidR="000B4D7F" w:rsidRDefault="000B4D7F" w:rsidP="0036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A9E"/>
    <w:rsid w:val="000B4D7F"/>
    <w:rsid w:val="000E1810"/>
    <w:rsid w:val="000E71BF"/>
    <w:rsid w:val="001F6A54"/>
    <w:rsid w:val="00294168"/>
    <w:rsid w:val="00360380"/>
    <w:rsid w:val="00697A3B"/>
    <w:rsid w:val="006B7B85"/>
    <w:rsid w:val="006D4112"/>
    <w:rsid w:val="009209D8"/>
    <w:rsid w:val="009E3BDC"/>
    <w:rsid w:val="00AA6451"/>
    <w:rsid w:val="00B45C3E"/>
    <w:rsid w:val="00BB349B"/>
    <w:rsid w:val="00DD0A9E"/>
    <w:rsid w:val="00E8063B"/>
    <w:rsid w:val="00FC0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380"/>
    <w:rPr>
      <w:sz w:val="18"/>
      <w:szCs w:val="18"/>
    </w:rPr>
  </w:style>
  <w:style w:type="paragraph" w:styleId="a4">
    <w:name w:val="footer"/>
    <w:basedOn w:val="a"/>
    <w:link w:val="Char0"/>
    <w:uiPriority w:val="99"/>
    <w:unhideWhenUsed/>
    <w:rsid w:val="00360380"/>
    <w:pPr>
      <w:tabs>
        <w:tab w:val="center" w:pos="4153"/>
        <w:tab w:val="right" w:pos="8306"/>
      </w:tabs>
      <w:snapToGrid w:val="0"/>
      <w:jc w:val="left"/>
    </w:pPr>
    <w:rPr>
      <w:sz w:val="18"/>
      <w:szCs w:val="18"/>
    </w:rPr>
  </w:style>
  <w:style w:type="character" w:customStyle="1" w:styleId="Char0">
    <w:name w:val="页脚 Char"/>
    <w:basedOn w:val="a0"/>
    <w:link w:val="a4"/>
    <w:uiPriority w:val="99"/>
    <w:rsid w:val="00360380"/>
    <w:rPr>
      <w:sz w:val="18"/>
      <w:szCs w:val="18"/>
    </w:rPr>
  </w:style>
  <w:style w:type="paragraph" w:customStyle="1" w:styleId="Default">
    <w:name w:val="Default"/>
    <w:rsid w:val="00360380"/>
    <w:pPr>
      <w:widowControl w:val="0"/>
      <w:autoSpaceDE w:val="0"/>
      <w:autoSpaceDN w:val="0"/>
      <w:adjustRightInd w:val="0"/>
    </w:pPr>
    <w:rPr>
      <w:rFonts w:ascii="宋体" w:eastAsia="宋体" w:hAnsi="Times New Roman" w:cs="宋体"/>
      <w:color w:val="000000"/>
      <w:kern w:val="0"/>
      <w:sz w:val="24"/>
      <w:szCs w:val="24"/>
    </w:rPr>
  </w:style>
  <w:style w:type="table" w:styleId="a5">
    <w:name w:val="Table Grid"/>
    <w:basedOn w:val="a1"/>
    <w:uiPriority w:val="59"/>
    <w:rsid w:val="003603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380"/>
    <w:rPr>
      <w:sz w:val="18"/>
      <w:szCs w:val="18"/>
    </w:rPr>
  </w:style>
  <w:style w:type="paragraph" w:styleId="a4">
    <w:name w:val="footer"/>
    <w:basedOn w:val="a"/>
    <w:link w:val="Char0"/>
    <w:uiPriority w:val="99"/>
    <w:unhideWhenUsed/>
    <w:rsid w:val="00360380"/>
    <w:pPr>
      <w:tabs>
        <w:tab w:val="center" w:pos="4153"/>
        <w:tab w:val="right" w:pos="8306"/>
      </w:tabs>
      <w:snapToGrid w:val="0"/>
      <w:jc w:val="left"/>
    </w:pPr>
    <w:rPr>
      <w:sz w:val="18"/>
      <w:szCs w:val="18"/>
    </w:rPr>
  </w:style>
  <w:style w:type="character" w:customStyle="1" w:styleId="Char0">
    <w:name w:val="页脚 Char"/>
    <w:basedOn w:val="a0"/>
    <w:link w:val="a4"/>
    <w:uiPriority w:val="99"/>
    <w:rsid w:val="00360380"/>
    <w:rPr>
      <w:sz w:val="18"/>
      <w:szCs w:val="18"/>
    </w:rPr>
  </w:style>
  <w:style w:type="paragraph" w:customStyle="1" w:styleId="Default">
    <w:name w:val="Default"/>
    <w:rsid w:val="00360380"/>
    <w:pPr>
      <w:widowControl w:val="0"/>
      <w:autoSpaceDE w:val="0"/>
      <w:autoSpaceDN w:val="0"/>
      <w:adjustRightInd w:val="0"/>
    </w:pPr>
    <w:rPr>
      <w:rFonts w:ascii="宋体" w:eastAsia="宋体" w:hAnsi="Times New Roman" w:cs="宋体"/>
      <w:color w:val="000000"/>
      <w:kern w:val="0"/>
      <w:sz w:val="24"/>
      <w:szCs w:val="24"/>
    </w:rPr>
  </w:style>
  <w:style w:type="table" w:styleId="a5">
    <w:name w:val="Table Grid"/>
    <w:basedOn w:val="a1"/>
    <w:uiPriority w:val="59"/>
    <w:rsid w:val="003603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费翔</cp:lastModifiedBy>
  <cp:revision>10</cp:revision>
  <dcterms:created xsi:type="dcterms:W3CDTF">2019-01-31T08:30:00Z</dcterms:created>
  <dcterms:modified xsi:type="dcterms:W3CDTF">2019-01-31T11:53:00Z</dcterms:modified>
</cp:coreProperties>
</file>