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9E" w:rsidRPr="008D169E" w:rsidRDefault="008D169E" w:rsidP="008D169E">
      <w:pPr>
        <w:autoSpaceDE w:val="0"/>
        <w:autoSpaceDN w:val="0"/>
        <w:adjustRightInd w:val="0"/>
        <w:spacing w:line="520" w:lineRule="exact"/>
        <w:jc w:val="center"/>
        <w:rPr>
          <w:rFonts w:ascii="Times New Roman" w:eastAsia="宋体" w:hAnsi="Times New Roman" w:cs="Times New Roman"/>
          <w:bCs/>
          <w:kern w:val="0"/>
          <w:sz w:val="28"/>
          <w:szCs w:val="24"/>
        </w:rPr>
      </w:pPr>
      <w:r w:rsidRPr="008D169E">
        <w:rPr>
          <w:rFonts w:ascii="Times New Roman" w:eastAsia="宋体" w:hAnsi="Times New Roman" w:cs="Times New Roman"/>
          <w:kern w:val="0"/>
          <w:sz w:val="28"/>
          <w:szCs w:val="24"/>
        </w:rPr>
        <w:t>证券代码：</w:t>
      </w:r>
      <w:r w:rsidRPr="008D169E">
        <w:rPr>
          <w:rFonts w:ascii="Times New Roman" w:eastAsia="宋体" w:hAnsi="Times New Roman" w:cs="Times New Roman"/>
          <w:bCs/>
          <w:kern w:val="0"/>
          <w:sz w:val="28"/>
          <w:szCs w:val="24"/>
        </w:rPr>
        <w:t xml:space="preserve">002092  </w:t>
      </w:r>
      <w:r w:rsidRPr="008D169E">
        <w:rPr>
          <w:rFonts w:ascii="Times New Roman" w:eastAsia="宋体" w:hAnsi="Times New Roman" w:cs="Times New Roman" w:hint="eastAsia"/>
          <w:bCs/>
          <w:kern w:val="0"/>
          <w:sz w:val="28"/>
          <w:szCs w:val="24"/>
        </w:rPr>
        <w:t xml:space="preserve">  </w:t>
      </w:r>
      <w:r w:rsidRPr="008D169E">
        <w:rPr>
          <w:rFonts w:ascii="Times New Roman" w:eastAsia="宋体" w:hAnsi="Times New Roman" w:cs="Times New Roman"/>
          <w:bCs/>
          <w:kern w:val="0"/>
          <w:sz w:val="28"/>
          <w:szCs w:val="24"/>
        </w:rPr>
        <w:t xml:space="preserve"> </w:t>
      </w:r>
      <w:r w:rsidRPr="008D169E">
        <w:rPr>
          <w:rFonts w:ascii="Times New Roman" w:eastAsia="宋体" w:hAnsi="Times New Roman" w:cs="Times New Roman"/>
          <w:kern w:val="0"/>
          <w:sz w:val="28"/>
          <w:szCs w:val="24"/>
        </w:rPr>
        <w:t>证券简称：中泰化学</w:t>
      </w:r>
      <w:r w:rsidRPr="008D169E">
        <w:rPr>
          <w:rFonts w:ascii="Times New Roman" w:eastAsia="宋体" w:hAnsi="Times New Roman" w:cs="Times New Roman" w:hint="eastAsia"/>
          <w:kern w:val="0"/>
          <w:sz w:val="28"/>
          <w:szCs w:val="24"/>
        </w:rPr>
        <w:t xml:space="preserve">   </w:t>
      </w:r>
      <w:r w:rsidRPr="008D169E">
        <w:rPr>
          <w:rFonts w:ascii="Times New Roman" w:eastAsia="宋体" w:hAnsi="Times New Roman" w:cs="Times New Roman"/>
          <w:kern w:val="0"/>
          <w:sz w:val="28"/>
          <w:szCs w:val="24"/>
        </w:rPr>
        <w:t xml:space="preserve"> </w:t>
      </w:r>
      <w:r w:rsidRPr="008D169E">
        <w:rPr>
          <w:rFonts w:ascii="Times New Roman" w:eastAsia="宋体" w:hAnsi="Times New Roman" w:cs="Times New Roman" w:hint="eastAsia"/>
          <w:kern w:val="0"/>
          <w:sz w:val="28"/>
          <w:szCs w:val="24"/>
        </w:rPr>
        <w:t xml:space="preserve"> </w:t>
      </w:r>
      <w:r w:rsidRPr="008D169E">
        <w:rPr>
          <w:rFonts w:ascii="Times New Roman" w:eastAsia="宋体" w:hAnsi="Times New Roman" w:cs="Times New Roman"/>
          <w:kern w:val="0"/>
          <w:sz w:val="28"/>
          <w:szCs w:val="24"/>
        </w:rPr>
        <w:t>公告编</w:t>
      </w:r>
      <w:r w:rsidRPr="00B91153">
        <w:rPr>
          <w:rFonts w:ascii="Times New Roman" w:eastAsia="宋体" w:hAnsi="Times New Roman" w:cs="Times New Roman"/>
          <w:kern w:val="0"/>
          <w:sz w:val="28"/>
          <w:szCs w:val="24"/>
        </w:rPr>
        <w:t>号：</w:t>
      </w:r>
      <w:r w:rsidRPr="00B91153">
        <w:rPr>
          <w:rFonts w:ascii="Times New Roman" w:eastAsia="宋体" w:hAnsi="Times New Roman" w:cs="Times New Roman"/>
          <w:bCs/>
          <w:kern w:val="0"/>
          <w:sz w:val="28"/>
          <w:szCs w:val="24"/>
        </w:rPr>
        <w:t>201</w:t>
      </w:r>
      <w:r w:rsidRPr="00B91153">
        <w:rPr>
          <w:rFonts w:ascii="Times New Roman" w:eastAsia="宋体" w:hAnsi="Times New Roman" w:cs="Times New Roman" w:hint="eastAsia"/>
          <w:bCs/>
          <w:kern w:val="0"/>
          <w:sz w:val="28"/>
          <w:szCs w:val="24"/>
        </w:rPr>
        <w:t>9</w:t>
      </w:r>
      <w:r w:rsidRPr="00B91153">
        <w:rPr>
          <w:rFonts w:ascii="Times New Roman" w:eastAsia="宋体" w:hAnsi="Times New Roman" w:cs="Times New Roman"/>
          <w:bCs/>
          <w:kern w:val="0"/>
          <w:sz w:val="28"/>
          <w:szCs w:val="24"/>
        </w:rPr>
        <w:t>-0</w:t>
      </w:r>
      <w:r w:rsidRPr="00B91153">
        <w:rPr>
          <w:rFonts w:ascii="Times New Roman" w:eastAsia="宋体" w:hAnsi="Times New Roman" w:cs="Times New Roman" w:hint="eastAsia"/>
          <w:bCs/>
          <w:kern w:val="0"/>
          <w:sz w:val="28"/>
          <w:szCs w:val="24"/>
        </w:rPr>
        <w:t>1</w:t>
      </w:r>
      <w:r w:rsidR="00A4694F" w:rsidRPr="00B91153">
        <w:rPr>
          <w:rFonts w:ascii="Times New Roman" w:eastAsia="宋体" w:hAnsi="Times New Roman" w:cs="Times New Roman" w:hint="eastAsia"/>
          <w:bCs/>
          <w:kern w:val="0"/>
          <w:sz w:val="28"/>
          <w:szCs w:val="24"/>
        </w:rPr>
        <w:t>6</w:t>
      </w:r>
    </w:p>
    <w:p w:rsidR="008D169E" w:rsidRPr="008D169E" w:rsidRDefault="008D169E" w:rsidP="008D169E">
      <w:pPr>
        <w:spacing w:line="520" w:lineRule="exact"/>
        <w:jc w:val="center"/>
        <w:rPr>
          <w:rFonts w:ascii="Times New Roman" w:eastAsia="宋体" w:hAnsi="Times New Roman" w:cs="Times New Roman"/>
          <w:b/>
          <w:bCs/>
          <w:sz w:val="28"/>
          <w:szCs w:val="36"/>
        </w:rPr>
      </w:pPr>
    </w:p>
    <w:p w:rsidR="008D169E" w:rsidRPr="008D169E" w:rsidRDefault="008D169E" w:rsidP="008D169E">
      <w:pPr>
        <w:spacing w:line="520" w:lineRule="exact"/>
        <w:jc w:val="center"/>
        <w:rPr>
          <w:rFonts w:ascii="Times New Roman" w:eastAsia="宋体" w:hAnsi="Times New Roman" w:cs="Times New Roman"/>
          <w:b/>
          <w:bCs/>
          <w:sz w:val="32"/>
          <w:szCs w:val="32"/>
        </w:rPr>
      </w:pPr>
      <w:r w:rsidRPr="008D169E">
        <w:rPr>
          <w:rFonts w:ascii="Times New Roman" w:eastAsia="宋体" w:hAnsi="Times New Roman" w:cs="Times New Roman"/>
          <w:b/>
          <w:bCs/>
          <w:sz w:val="32"/>
          <w:szCs w:val="32"/>
        </w:rPr>
        <w:t>新疆中泰化学股份有限公司</w:t>
      </w:r>
    </w:p>
    <w:p w:rsidR="008D169E" w:rsidRPr="008D169E" w:rsidRDefault="008D169E" w:rsidP="008D169E">
      <w:pPr>
        <w:autoSpaceDE w:val="0"/>
        <w:autoSpaceDN w:val="0"/>
        <w:adjustRightInd w:val="0"/>
        <w:spacing w:line="520" w:lineRule="exact"/>
        <w:ind w:firstLineChars="200" w:firstLine="643"/>
        <w:jc w:val="left"/>
        <w:rPr>
          <w:rFonts w:ascii="Times New Roman" w:eastAsia="宋体" w:hAnsi="Times New Roman" w:cs="Times New Roman"/>
          <w:b/>
          <w:bCs/>
          <w:sz w:val="32"/>
          <w:szCs w:val="32"/>
        </w:rPr>
      </w:pPr>
      <w:r w:rsidRPr="008D169E">
        <w:rPr>
          <w:rFonts w:ascii="Times New Roman" w:eastAsia="宋体" w:hAnsi="Times New Roman" w:cs="Times New Roman" w:hint="eastAsia"/>
          <w:b/>
          <w:bCs/>
          <w:sz w:val="32"/>
          <w:szCs w:val="32"/>
        </w:rPr>
        <w:t>关于新疆富丽达纤维有限公司归还募集资金的公告</w:t>
      </w:r>
    </w:p>
    <w:p w:rsidR="00A4694F" w:rsidRDefault="00A4694F" w:rsidP="008D169E">
      <w:pPr>
        <w:autoSpaceDE w:val="0"/>
        <w:autoSpaceDN w:val="0"/>
        <w:spacing w:line="520" w:lineRule="exact"/>
        <w:ind w:firstLineChars="200" w:firstLine="480"/>
        <w:rPr>
          <w:rFonts w:ascii="Times New Roman" w:eastAsia="宋体" w:hAnsi="Times New Roman" w:cs="Times New Roman" w:hint="eastAsia"/>
          <w:kern w:val="0"/>
          <w:sz w:val="24"/>
          <w:szCs w:val="24"/>
        </w:rPr>
      </w:pPr>
    </w:p>
    <w:p w:rsidR="008D169E" w:rsidRPr="008D169E" w:rsidRDefault="008D169E" w:rsidP="008D169E">
      <w:pPr>
        <w:autoSpaceDE w:val="0"/>
        <w:autoSpaceDN w:val="0"/>
        <w:spacing w:line="520" w:lineRule="exact"/>
        <w:ind w:firstLineChars="200" w:firstLine="480"/>
        <w:rPr>
          <w:rFonts w:ascii="Times New Roman" w:eastAsia="宋体" w:hAnsi="Times New Roman" w:cs="Times New Roman"/>
          <w:kern w:val="0"/>
          <w:sz w:val="24"/>
          <w:szCs w:val="24"/>
        </w:rPr>
      </w:pPr>
      <w:r w:rsidRPr="008D169E">
        <w:rPr>
          <w:rFonts w:ascii="Times New Roman" w:eastAsia="宋体" w:hAnsi="Times New Roman" w:cs="Times New Roman"/>
          <w:kern w:val="0"/>
          <w:sz w:val="24"/>
          <w:szCs w:val="24"/>
        </w:rPr>
        <w:t>本公司及</w:t>
      </w:r>
      <w:r w:rsidR="000F4B29">
        <w:rPr>
          <w:rFonts w:ascii="Times New Roman" w:eastAsia="宋体" w:hAnsi="Times New Roman" w:cs="Times New Roman" w:hint="eastAsia"/>
          <w:kern w:val="0"/>
          <w:sz w:val="24"/>
          <w:szCs w:val="24"/>
        </w:rPr>
        <w:t>董</w:t>
      </w:r>
      <w:r w:rsidRPr="008D169E">
        <w:rPr>
          <w:rFonts w:ascii="Times New Roman" w:eastAsia="宋体" w:hAnsi="Times New Roman" w:cs="Times New Roman"/>
          <w:kern w:val="0"/>
          <w:sz w:val="24"/>
          <w:szCs w:val="24"/>
        </w:rPr>
        <w:t>事会</w:t>
      </w:r>
      <w:r w:rsidRPr="008D169E">
        <w:rPr>
          <w:rFonts w:ascii="Times New Roman" w:eastAsia="宋体" w:hAnsi="Times New Roman" w:cs="Times New Roman" w:hint="eastAsia"/>
          <w:bCs/>
          <w:color w:val="000000"/>
          <w:kern w:val="0"/>
          <w:sz w:val="24"/>
          <w:szCs w:val="24"/>
        </w:rPr>
        <w:t>全体成员保证信息披露的内容真实、准确、完整，没有虚假记载、误导性陈述或重大遗漏</w:t>
      </w:r>
      <w:r w:rsidRPr="008D169E">
        <w:rPr>
          <w:rFonts w:ascii="Times New Roman" w:eastAsia="宋体" w:hAnsi="Times New Roman" w:cs="Times New Roman"/>
          <w:kern w:val="0"/>
          <w:sz w:val="24"/>
          <w:szCs w:val="24"/>
        </w:rPr>
        <w:t>。</w:t>
      </w:r>
    </w:p>
    <w:p w:rsidR="005B5B7C" w:rsidRPr="008D169E" w:rsidRDefault="005B5B7C"/>
    <w:p w:rsidR="008D169E" w:rsidRPr="005F2FC2" w:rsidRDefault="008D169E" w:rsidP="005F2FC2">
      <w:pPr>
        <w:spacing w:line="520" w:lineRule="exact"/>
        <w:ind w:firstLineChars="200" w:firstLine="480"/>
        <w:rPr>
          <w:rFonts w:ascii="Times New Roman" w:hAnsi="Times New Roman" w:cs="Times New Roman"/>
          <w:sz w:val="24"/>
          <w:szCs w:val="24"/>
        </w:rPr>
      </w:pPr>
      <w:r w:rsidRPr="008D169E">
        <w:rPr>
          <w:rFonts w:hint="eastAsia"/>
          <w:sz w:val="24"/>
          <w:szCs w:val="24"/>
        </w:rPr>
        <w:t>新疆中泰化学股份有限公司（以下简称“公司”）于</w:t>
      </w:r>
      <w:r w:rsidR="00C25143">
        <w:rPr>
          <w:rFonts w:hint="eastAsia"/>
          <w:sz w:val="24"/>
          <w:szCs w:val="24"/>
        </w:rPr>
        <w:t xml:space="preserve"> 2018</w:t>
      </w:r>
      <w:r w:rsidRPr="008D169E">
        <w:rPr>
          <w:rFonts w:hint="eastAsia"/>
          <w:sz w:val="24"/>
          <w:szCs w:val="24"/>
        </w:rPr>
        <w:t>年</w:t>
      </w:r>
      <w:r w:rsidR="00C25143">
        <w:rPr>
          <w:rFonts w:ascii="Times New Roman" w:eastAsia="宋体" w:hAnsi="Times New Roman" w:cs="Times New Roman" w:hint="eastAsia"/>
          <w:kern w:val="0"/>
          <w:sz w:val="24"/>
          <w:szCs w:val="24"/>
        </w:rPr>
        <w:t>9</w:t>
      </w:r>
      <w:r w:rsidR="00C25143" w:rsidRPr="00D3269A">
        <w:rPr>
          <w:rFonts w:ascii="Times New Roman" w:eastAsia="宋体" w:hAnsi="Times New Roman" w:cs="Times New Roman" w:hint="eastAsia"/>
          <w:kern w:val="0"/>
          <w:sz w:val="24"/>
          <w:szCs w:val="24"/>
        </w:rPr>
        <w:t>月</w:t>
      </w:r>
      <w:r w:rsidR="00C25143">
        <w:rPr>
          <w:rFonts w:ascii="Times New Roman" w:eastAsia="宋体" w:hAnsi="Times New Roman" w:cs="Times New Roman" w:hint="eastAsia"/>
          <w:kern w:val="0"/>
          <w:sz w:val="24"/>
          <w:szCs w:val="24"/>
        </w:rPr>
        <w:t>21</w:t>
      </w:r>
      <w:r w:rsidR="00C25143" w:rsidRPr="00D3269A">
        <w:rPr>
          <w:rFonts w:ascii="宋体" w:eastAsia="宋体" w:hAnsi="宋体" w:cs="宋体" w:hint="eastAsia"/>
          <w:color w:val="000000"/>
          <w:kern w:val="0"/>
          <w:sz w:val="24"/>
          <w:szCs w:val="24"/>
        </w:rPr>
        <w:t>日召开的</w:t>
      </w:r>
      <w:r w:rsidR="00C25143">
        <w:rPr>
          <w:rFonts w:ascii="宋体" w:eastAsia="宋体" w:hAnsi="宋体" w:cs="宋体" w:hint="eastAsia"/>
          <w:kern w:val="0"/>
          <w:sz w:val="24"/>
          <w:szCs w:val="24"/>
        </w:rPr>
        <w:t>六届二十四</w:t>
      </w:r>
      <w:r w:rsidR="00C25143" w:rsidRPr="00D3269A">
        <w:rPr>
          <w:rFonts w:ascii="宋体" w:eastAsia="宋体" w:hAnsi="宋体" w:cs="宋体" w:hint="eastAsia"/>
          <w:kern w:val="0"/>
          <w:sz w:val="24"/>
          <w:szCs w:val="24"/>
        </w:rPr>
        <w:t>次董事会审议通过了《</w:t>
      </w:r>
      <w:r w:rsidR="00C25143" w:rsidRPr="00D3269A">
        <w:rPr>
          <w:rFonts w:ascii="宋体" w:eastAsia="宋体" w:hAnsi="宋体" w:cs="Times New Roman" w:hint="eastAsia"/>
          <w:color w:val="000000"/>
          <w:sz w:val="24"/>
          <w:szCs w:val="24"/>
        </w:rPr>
        <w:t>关于公司下属子公司运用部分闲置募集资金暂时补充流动资金的议案</w:t>
      </w:r>
      <w:r w:rsidR="00C25143" w:rsidRPr="00D3269A">
        <w:rPr>
          <w:rFonts w:ascii="宋体" w:eastAsia="宋体" w:hAnsi="宋体" w:cs="宋体" w:hint="eastAsia"/>
          <w:kern w:val="0"/>
          <w:sz w:val="24"/>
          <w:szCs w:val="24"/>
        </w:rPr>
        <w:t>》，</w:t>
      </w:r>
      <w:r w:rsidRPr="008D169E">
        <w:rPr>
          <w:rFonts w:hint="eastAsia"/>
          <w:sz w:val="24"/>
          <w:szCs w:val="24"/>
        </w:rPr>
        <w:t>同意公司下属子公司新疆富丽达纤维有限公司（以下简称“新疆富丽达”）运用暂时</w:t>
      </w:r>
      <w:r w:rsidR="00C25143">
        <w:rPr>
          <w:rFonts w:ascii="Times New Roman" w:eastAsia="宋体" w:hAnsi="Times New Roman" w:cs="Times New Roman"/>
          <w:color w:val="000000"/>
          <w:kern w:val="0"/>
          <w:sz w:val="24"/>
          <w:szCs w:val="24"/>
        </w:rPr>
        <w:t>闲置</w:t>
      </w:r>
      <w:r w:rsidR="00C25143" w:rsidRPr="005F2FC2">
        <w:rPr>
          <w:rFonts w:ascii="Times New Roman" w:eastAsia="宋体" w:hAnsi="Times New Roman" w:cs="Times New Roman"/>
          <w:color w:val="000000"/>
          <w:kern w:val="0"/>
          <w:sz w:val="24"/>
          <w:szCs w:val="24"/>
        </w:rPr>
        <w:t>募集资金</w:t>
      </w:r>
      <w:r w:rsidR="00C25143" w:rsidRPr="005F2FC2">
        <w:rPr>
          <w:rFonts w:ascii="Times New Roman" w:eastAsia="宋体" w:hAnsi="Times New Roman" w:cs="Times New Roman"/>
          <w:color w:val="000000"/>
          <w:kern w:val="0"/>
          <w:sz w:val="24"/>
          <w:szCs w:val="24"/>
        </w:rPr>
        <w:t>20,000</w:t>
      </w:r>
      <w:r w:rsidR="00C25143" w:rsidRPr="005F2FC2">
        <w:rPr>
          <w:rFonts w:ascii="Times New Roman" w:eastAsia="宋体" w:hAnsi="Times New Roman" w:cs="Times New Roman"/>
          <w:color w:val="000000"/>
          <w:kern w:val="0"/>
          <w:sz w:val="24"/>
          <w:szCs w:val="24"/>
        </w:rPr>
        <w:t>万元补充流动资金</w:t>
      </w:r>
      <w:r w:rsidRPr="005F2FC2">
        <w:rPr>
          <w:rFonts w:ascii="Times New Roman" w:hAnsi="Times New Roman" w:cs="Times New Roman"/>
          <w:sz w:val="24"/>
          <w:szCs w:val="24"/>
        </w:rPr>
        <w:t>，自董事会审议通过之日起使用期限不超过</w:t>
      </w:r>
      <w:r w:rsidRPr="005F2FC2">
        <w:rPr>
          <w:rFonts w:ascii="Times New Roman" w:hAnsi="Times New Roman" w:cs="Times New Roman"/>
          <w:sz w:val="24"/>
          <w:szCs w:val="24"/>
        </w:rPr>
        <w:t>12</w:t>
      </w:r>
      <w:r w:rsidRPr="005F2FC2">
        <w:rPr>
          <w:rFonts w:ascii="Times New Roman" w:hAnsi="Times New Roman" w:cs="Times New Roman"/>
          <w:sz w:val="24"/>
          <w:szCs w:val="24"/>
        </w:rPr>
        <w:t>个月。具体内容详见</w:t>
      </w:r>
      <w:r w:rsidR="00C25143" w:rsidRPr="005F2FC2">
        <w:rPr>
          <w:rFonts w:ascii="Times New Roman" w:hAnsi="Times New Roman" w:cs="Times New Roman"/>
          <w:sz w:val="24"/>
          <w:szCs w:val="24"/>
        </w:rPr>
        <w:t>2018</w:t>
      </w:r>
      <w:r w:rsidRPr="005F2FC2">
        <w:rPr>
          <w:rFonts w:ascii="Times New Roman" w:hAnsi="Times New Roman" w:cs="Times New Roman"/>
          <w:sz w:val="24"/>
          <w:szCs w:val="24"/>
        </w:rPr>
        <w:t>年</w:t>
      </w:r>
      <w:r w:rsidRPr="005F2FC2">
        <w:rPr>
          <w:rFonts w:ascii="Times New Roman" w:hAnsi="Times New Roman" w:cs="Times New Roman"/>
          <w:sz w:val="24"/>
          <w:szCs w:val="24"/>
        </w:rPr>
        <w:t>9</w:t>
      </w:r>
      <w:r w:rsidRPr="005F2FC2">
        <w:rPr>
          <w:rFonts w:ascii="Times New Roman" w:hAnsi="Times New Roman" w:cs="Times New Roman"/>
          <w:sz w:val="24"/>
          <w:szCs w:val="24"/>
        </w:rPr>
        <w:t>月</w:t>
      </w:r>
      <w:r w:rsidR="00C25143" w:rsidRPr="005F2FC2">
        <w:rPr>
          <w:rFonts w:ascii="Times New Roman" w:hAnsi="Times New Roman" w:cs="Times New Roman"/>
          <w:sz w:val="24"/>
          <w:szCs w:val="24"/>
        </w:rPr>
        <w:t>26</w:t>
      </w:r>
      <w:r w:rsidRPr="005F2FC2">
        <w:rPr>
          <w:rFonts w:ascii="Times New Roman" w:hAnsi="Times New Roman" w:cs="Times New Roman"/>
          <w:sz w:val="24"/>
          <w:szCs w:val="24"/>
        </w:rPr>
        <w:t>日刊登在《中国证券报》、《证券时报》、《上海证券报》及巨潮资讯网</w:t>
      </w:r>
      <w:r w:rsidRPr="005F2FC2">
        <w:rPr>
          <w:rFonts w:ascii="Times New Roman" w:hAnsi="Times New Roman" w:cs="Times New Roman"/>
          <w:sz w:val="24"/>
          <w:szCs w:val="24"/>
        </w:rPr>
        <w:t xml:space="preserve">http://www.cninfo.com.cn </w:t>
      </w:r>
      <w:r w:rsidRPr="005F2FC2">
        <w:rPr>
          <w:rFonts w:ascii="Times New Roman" w:hAnsi="Times New Roman" w:cs="Times New Roman"/>
          <w:sz w:val="24"/>
          <w:szCs w:val="24"/>
        </w:rPr>
        <w:t>上的《新疆中泰化学股份有限公司关于</w:t>
      </w:r>
      <w:r w:rsidR="00C25143" w:rsidRPr="005F2FC2">
        <w:rPr>
          <w:rFonts w:ascii="Times New Roman" w:hAnsi="Times New Roman" w:cs="Times New Roman"/>
          <w:sz w:val="24"/>
          <w:szCs w:val="24"/>
        </w:rPr>
        <w:t>下属子公司运用部分闲置募集资金暂时补充流动资金的公告</w:t>
      </w:r>
      <w:r w:rsidRPr="005F2FC2">
        <w:rPr>
          <w:rFonts w:ascii="Times New Roman" w:hAnsi="Times New Roman" w:cs="Times New Roman"/>
          <w:sz w:val="24"/>
          <w:szCs w:val="24"/>
        </w:rPr>
        <w:t>》（</w:t>
      </w:r>
      <w:r w:rsidR="008E033E">
        <w:rPr>
          <w:rFonts w:ascii="Times New Roman" w:hAnsi="Times New Roman" w:cs="Times New Roman" w:hint="eastAsia"/>
          <w:sz w:val="24"/>
          <w:szCs w:val="24"/>
        </w:rPr>
        <w:t>公告编号：</w:t>
      </w:r>
      <w:bookmarkStart w:id="0" w:name="_GoBack"/>
      <w:bookmarkEnd w:id="0"/>
      <w:r w:rsidR="00C25143" w:rsidRPr="005F2FC2">
        <w:rPr>
          <w:rFonts w:ascii="Times New Roman" w:hAnsi="Times New Roman" w:cs="Times New Roman"/>
          <w:sz w:val="24"/>
          <w:szCs w:val="24"/>
        </w:rPr>
        <w:t>2018-12</w:t>
      </w:r>
      <w:r w:rsidRPr="005F2FC2">
        <w:rPr>
          <w:rFonts w:ascii="Times New Roman" w:hAnsi="Times New Roman" w:cs="Times New Roman"/>
          <w:sz w:val="24"/>
          <w:szCs w:val="24"/>
        </w:rPr>
        <w:t>9</w:t>
      </w:r>
      <w:r w:rsidRPr="005F2FC2">
        <w:rPr>
          <w:rFonts w:ascii="Times New Roman" w:hAnsi="Times New Roman" w:cs="Times New Roman"/>
          <w:sz w:val="24"/>
          <w:szCs w:val="24"/>
        </w:rPr>
        <w:t>）。</w:t>
      </w:r>
      <w:r w:rsidRPr="005F2FC2">
        <w:rPr>
          <w:rFonts w:ascii="Times New Roman" w:hAnsi="Times New Roman" w:cs="Times New Roman"/>
          <w:sz w:val="24"/>
          <w:szCs w:val="24"/>
        </w:rPr>
        <w:t xml:space="preserve"> </w:t>
      </w:r>
    </w:p>
    <w:p w:rsidR="008D169E" w:rsidRPr="006736F6" w:rsidRDefault="00C25143" w:rsidP="00C25143">
      <w:pPr>
        <w:spacing w:line="520" w:lineRule="exact"/>
        <w:ind w:firstLineChars="200" w:firstLine="480"/>
        <w:rPr>
          <w:rFonts w:ascii="Times New Roman" w:hAnsi="Times New Roman" w:cs="Times New Roman"/>
          <w:sz w:val="24"/>
          <w:szCs w:val="24"/>
        </w:rPr>
      </w:pPr>
      <w:r w:rsidRPr="006736F6">
        <w:rPr>
          <w:rFonts w:ascii="Times New Roman" w:hAnsi="Times New Roman" w:cs="Times New Roman"/>
          <w:sz w:val="24"/>
          <w:szCs w:val="24"/>
        </w:rPr>
        <w:t>2019</w:t>
      </w:r>
      <w:r w:rsidR="008D169E" w:rsidRPr="006736F6">
        <w:rPr>
          <w:rFonts w:ascii="Times New Roman" w:hAnsi="Times New Roman" w:cs="Times New Roman"/>
          <w:sz w:val="24"/>
          <w:szCs w:val="24"/>
        </w:rPr>
        <w:t>年</w:t>
      </w:r>
      <w:r w:rsidRPr="006736F6">
        <w:rPr>
          <w:rFonts w:ascii="Times New Roman" w:hAnsi="Times New Roman" w:cs="Times New Roman"/>
          <w:sz w:val="24"/>
          <w:szCs w:val="24"/>
        </w:rPr>
        <w:t>3</w:t>
      </w:r>
      <w:r w:rsidR="008D169E" w:rsidRPr="006736F6">
        <w:rPr>
          <w:rFonts w:ascii="Times New Roman" w:hAnsi="Times New Roman" w:cs="Times New Roman"/>
          <w:sz w:val="24"/>
          <w:szCs w:val="24"/>
        </w:rPr>
        <w:t>月</w:t>
      </w:r>
      <w:r w:rsidRPr="006736F6">
        <w:rPr>
          <w:rFonts w:ascii="Times New Roman" w:hAnsi="Times New Roman" w:cs="Times New Roman"/>
          <w:sz w:val="24"/>
          <w:szCs w:val="24"/>
        </w:rPr>
        <w:t>19</w:t>
      </w:r>
      <w:r w:rsidR="008D169E" w:rsidRPr="006736F6">
        <w:rPr>
          <w:rFonts w:ascii="Times New Roman" w:hAnsi="Times New Roman" w:cs="Times New Roman"/>
          <w:sz w:val="24"/>
          <w:szCs w:val="24"/>
        </w:rPr>
        <w:t>日，新疆富丽</w:t>
      </w:r>
      <w:proofErr w:type="gramStart"/>
      <w:r w:rsidR="008D169E" w:rsidRPr="006736F6">
        <w:rPr>
          <w:rFonts w:ascii="Times New Roman" w:hAnsi="Times New Roman" w:cs="Times New Roman"/>
          <w:sz w:val="24"/>
          <w:szCs w:val="24"/>
        </w:rPr>
        <w:t>达根据其募投项目</w:t>
      </w:r>
      <w:proofErr w:type="gramEnd"/>
      <w:r w:rsidR="008D169E" w:rsidRPr="006736F6">
        <w:rPr>
          <w:rFonts w:ascii="Times New Roman" w:hAnsi="Times New Roman" w:cs="Times New Roman"/>
          <w:sz w:val="24"/>
          <w:szCs w:val="24"/>
        </w:rPr>
        <w:t>付款进度情况将上述闲置募集资金补充流动资金中的</w:t>
      </w:r>
      <w:r w:rsidRPr="006736F6">
        <w:rPr>
          <w:rFonts w:ascii="Times New Roman" w:hAnsi="Times New Roman" w:cs="Times New Roman"/>
          <w:sz w:val="24"/>
          <w:szCs w:val="24"/>
        </w:rPr>
        <w:t>1,5</w:t>
      </w:r>
      <w:r w:rsidR="008D169E" w:rsidRPr="006736F6">
        <w:rPr>
          <w:rFonts w:ascii="Times New Roman" w:hAnsi="Times New Roman" w:cs="Times New Roman"/>
          <w:sz w:val="24"/>
          <w:szCs w:val="24"/>
        </w:rPr>
        <w:t>00</w:t>
      </w:r>
      <w:r w:rsidR="008D169E" w:rsidRPr="006736F6">
        <w:rPr>
          <w:rFonts w:ascii="Times New Roman" w:hAnsi="Times New Roman" w:cs="Times New Roman"/>
          <w:sz w:val="24"/>
          <w:szCs w:val="24"/>
        </w:rPr>
        <w:t>万元提前归还并存入募集资金专用账户，公司已将上述募集资金的归还情况通知独立财务顾问。</w:t>
      </w:r>
    </w:p>
    <w:p w:rsidR="00A97DBD" w:rsidRDefault="00A97DBD" w:rsidP="00C25143">
      <w:pPr>
        <w:spacing w:line="520" w:lineRule="exact"/>
        <w:ind w:firstLineChars="200" w:firstLine="480"/>
        <w:rPr>
          <w:sz w:val="24"/>
          <w:szCs w:val="24"/>
        </w:rPr>
      </w:pPr>
    </w:p>
    <w:p w:rsidR="00A97DBD" w:rsidRDefault="00A97DBD" w:rsidP="00A97DBD">
      <w:pPr>
        <w:spacing w:line="520" w:lineRule="exact"/>
        <w:ind w:firstLineChars="200" w:firstLine="480"/>
        <w:rPr>
          <w:sz w:val="24"/>
          <w:szCs w:val="24"/>
        </w:rPr>
      </w:pPr>
      <w:r>
        <w:rPr>
          <w:rFonts w:hint="eastAsia"/>
          <w:sz w:val="24"/>
          <w:szCs w:val="24"/>
        </w:rPr>
        <w:t>特此公告</w:t>
      </w:r>
    </w:p>
    <w:p w:rsidR="00A97DBD" w:rsidRDefault="00A97DBD" w:rsidP="00A97DBD">
      <w:pPr>
        <w:spacing w:line="520" w:lineRule="exact"/>
        <w:ind w:firstLineChars="200" w:firstLine="480"/>
        <w:rPr>
          <w:sz w:val="24"/>
          <w:szCs w:val="24"/>
        </w:rPr>
      </w:pPr>
    </w:p>
    <w:p w:rsidR="00A97DBD" w:rsidRPr="00A97DBD" w:rsidRDefault="00A97DBD" w:rsidP="00A97DBD">
      <w:pPr>
        <w:spacing w:line="520" w:lineRule="exact"/>
        <w:ind w:leftChars="2166" w:left="4549" w:firstLineChars="169" w:firstLine="406"/>
        <w:rPr>
          <w:rFonts w:ascii="宋体" w:eastAsia="宋体" w:hAnsi="Times New Roman" w:cs="宋体"/>
          <w:kern w:val="0"/>
          <w:sz w:val="24"/>
          <w:szCs w:val="24"/>
        </w:rPr>
      </w:pPr>
      <w:r>
        <w:rPr>
          <w:rFonts w:hint="eastAsia"/>
          <w:sz w:val="24"/>
          <w:szCs w:val="24"/>
        </w:rPr>
        <w:t xml:space="preserve">                                               </w:t>
      </w:r>
      <w:r w:rsidRPr="00A97DBD">
        <w:rPr>
          <w:rFonts w:ascii="宋体" w:eastAsia="宋体" w:hAnsi="Times New Roman" w:cs="宋体"/>
          <w:kern w:val="0"/>
          <w:sz w:val="24"/>
          <w:szCs w:val="24"/>
        </w:rPr>
        <w:t>新疆中泰化学股份有限公司董事</w:t>
      </w:r>
      <w:r w:rsidRPr="00A97DBD">
        <w:rPr>
          <w:rFonts w:ascii="宋体" w:eastAsia="宋体" w:hAnsi="Times New Roman" w:cs="宋体" w:hint="eastAsia"/>
          <w:kern w:val="0"/>
          <w:sz w:val="24"/>
          <w:szCs w:val="24"/>
        </w:rPr>
        <w:t>会</w:t>
      </w:r>
    </w:p>
    <w:p w:rsidR="00A97DBD" w:rsidRPr="00A97DBD" w:rsidRDefault="00A97DBD" w:rsidP="00D961E3">
      <w:pPr>
        <w:spacing w:line="520" w:lineRule="exact"/>
        <w:ind w:firstLineChars="2100" w:firstLine="5040"/>
        <w:rPr>
          <w:rFonts w:ascii="宋体" w:eastAsia="宋体" w:hAnsi="Times New Roman" w:cs="宋体"/>
          <w:kern w:val="0"/>
          <w:sz w:val="24"/>
          <w:szCs w:val="24"/>
        </w:rPr>
      </w:pPr>
      <w:r w:rsidRPr="00A97DBD">
        <w:rPr>
          <w:rFonts w:ascii="宋体" w:eastAsia="宋体" w:hAnsi="宋体" w:cs="Times New Roman"/>
          <w:sz w:val="24"/>
          <w:szCs w:val="24"/>
        </w:rPr>
        <w:t>二</w:t>
      </w:r>
      <w:r w:rsidRPr="00A97DBD">
        <w:rPr>
          <w:rFonts w:ascii="宋体" w:eastAsia="宋体" w:hAnsi="宋体" w:cs="Times New Roman" w:hint="eastAsia"/>
          <w:sz w:val="24"/>
          <w:szCs w:val="24"/>
        </w:rPr>
        <w:t>○一九</w:t>
      </w:r>
      <w:r w:rsidRPr="00A97DBD">
        <w:rPr>
          <w:rFonts w:ascii="Times New Roman" w:eastAsia="宋体" w:hAnsi="Times New Roman" w:cs="Times New Roman"/>
          <w:sz w:val="24"/>
          <w:szCs w:val="24"/>
        </w:rPr>
        <w:t>年</w:t>
      </w:r>
      <w:r w:rsidRPr="00A97DBD">
        <w:rPr>
          <w:rFonts w:ascii="Times New Roman" w:eastAsia="宋体" w:hAnsi="Times New Roman" w:cs="Times New Roman" w:hint="eastAsia"/>
          <w:sz w:val="24"/>
          <w:szCs w:val="24"/>
        </w:rPr>
        <w:t>三</w:t>
      </w:r>
      <w:r w:rsidRPr="00A97DBD">
        <w:rPr>
          <w:rFonts w:ascii="Times New Roman" w:eastAsia="宋体" w:hAnsi="Times New Roman" w:cs="Times New Roman"/>
          <w:sz w:val="24"/>
          <w:szCs w:val="24"/>
        </w:rPr>
        <w:t>月二十日</w:t>
      </w:r>
    </w:p>
    <w:p w:rsidR="00A97DBD" w:rsidRPr="00A97DBD" w:rsidRDefault="00A97DBD" w:rsidP="00A97DBD">
      <w:pPr>
        <w:spacing w:line="520" w:lineRule="exact"/>
        <w:ind w:firstLineChars="200" w:firstLine="480"/>
        <w:rPr>
          <w:sz w:val="24"/>
          <w:szCs w:val="24"/>
        </w:rPr>
      </w:pPr>
    </w:p>
    <w:sectPr w:rsidR="00A97DBD" w:rsidRPr="00A97D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60" w:rsidRDefault="003D0D60" w:rsidP="008D169E">
      <w:r>
        <w:separator/>
      </w:r>
    </w:p>
  </w:endnote>
  <w:endnote w:type="continuationSeparator" w:id="0">
    <w:p w:rsidR="003D0D60" w:rsidRDefault="003D0D60" w:rsidP="008D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60" w:rsidRDefault="003D0D60" w:rsidP="008D169E">
      <w:r>
        <w:separator/>
      </w:r>
    </w:p>
  </w:footnote>
  <w:footnote w:type="continuationSeparator" w:id="0">
    <w:p w:rsidR="003D0D60" w:rsidRDefault="003D0D60" w:rsidP="008D1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7C"/>
    <w:rsid w:val="000A54C0"/>
    <w:rsid w:val="000F4B29"/>
    <w:rsid w:val="003D0D60"/>
    <w:rsid w:val="00543224"/>
    <w:rsid w:val="005B5B7C"/>
    <w:rsid w:val="005F2FC2"/>
    <w:rsid w:val="006736F6"/>
    <w:rsid w:val="007D47EE"/>
    <w:rsid w:val="008D169E"/>
    <w:rsid w:val="008E033E"/>
    <w:rsid w:val="00A4694F"/>
    <w:rsid w:val="00A97DBD"/>
    <w:rsid w:val="00B35DD6"/>
    <w:rsid w:val="00B91153"/>
    <w:rsid w:val="00C25143"/>
    <w:rsid w:val="00D1553D"/>
    <w:rsid w:val="00D9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69E"/>
    <w:rPr>
      <w:sz w:val="18"/>
      <w:szCs w:val="18"/>
    </w:rPr>
  </w:style>
  <w:style w:type="paragraph" w:styleId="a4">
    <w:name w:val="footer"/>
    <w:basedOn w:val="a"/>
    <w:link w:val="Char0"/>
    <w:uiPriority w:val="99"/>
    <w:unhideWhenUsed/>
    <w:rsid w:val="008D169E"/>
    <w:pPr>
      <w:tabs>
        <w:tab w:val="center" w:pos="4153"/>
        <w:tab w:val="right" w:pos="8306"/>
      </w:tabs>
      <w:snapToGrid w:val="0"/>
      <w:jc w:val="left"/>
    </w:pPr>
    <w:rPr>
      <w:sz w:val="18"/>
      <w:szCs w:val="18"/>
    </w:rPr>
  </w:style>
  <w:style w:type="character" w:customStyle="1" w:styleId="Char0">
    <w:name w:val="页脚 Char"/>
    <w:basedOn w:val="a0"/>
    <w:link w:val="a4"/>
    <w:uiPriority w:val="99"/>
    <w:rsid w:val="008D16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69E"/>
    <w:rPr>
      <w:sz w:val="18"/>
      <w:szCs w:val="18"/>
    </w:rPr>
  </w:style>
  <w:style w:type="paragraph" w:styleId="a4">
    <w:name w:val="footer"/>
    <w:basedOn w:val="a"/>
    <w:link w:val="Char0"/>
    <w:uiPriority w:val="99"/>
    <w:unhideWhenUsed/>
    <w:rsid w:val="008D169E"/>
    <w:pPr>
      <w:tabs>
        <w:tab w:val="center" w:pos="4153"/>
        <w:tab w:val="right" w:pos="8306"/>
      </w:tabs>
      <w:snapToGrid w:val="0"/>
      <w:jc w:val="left"/>
    </w:pPr>
    <w:rPr>
      <w:sz w:val="18"/>
      <w:szCs w:val="18"/>
    </w:rPr>
  </w:style>
  <w:style w:type="character" w:customStyle="1" w:styleId="Char0">
    <w:name w:val="页脚 Char"/>
    <w:basedOn w:val="a0"/>
    <w:link w:val="a4"/>
    <w:uiPriority w:val="99"/>
    <w:rsid w:val="008D1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费翔</cp:lastModifiedBy>
  <cp:revision>27</cp:revision>
  <dcterms:created xsi:type="dcterms:W3CDTF">2019-03-19T07:37:00Z</dcterms:created>
  <dcterms:modified xsi:type="dcterms:W3CDTF">2019-03-19T09:20:00Z</dcterms:modified>
</cp:coreProperties>
</file>